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EE" w:rsidRDefault="002F398A">
      <w:pPr>
        <w:pStyle w:val="Titolo"/>
        <w:rPr>
          <w:rFonts w:ascii="Palatino Linotype" w:hAnsi="Palatino Linotype"/>
          <w:b w:val="0"/>
          <w:i w:val="0"/>
          <w:sz w:val="40"/>
        </w:rPr>
      </w:pPr>
      <w:bookmarkStart w:id="0" w:name="_GoBack"/>
      <w:bookmarkEnd w:id="0"/>
      <w:r>
        <w:rPr>
          <w:rFonts w:ascii="Palatino Linotype" w:hAnsi="Palatino Linotype"/>
          <w:b w:val="0"/>
          <w:i w:val="0"/>
          <w:sz w:val="40"/>
        </w:rPr>
        <w:t xml:space="preserve">UNIONE DEI COMUNI </w:t>
      </w:r>
    </w:p>
    <w:p w:rsidR="002F398A" w:rsidRDefault="002F398A">
      <w:pPr>
        <w:pStyle w:val="Titolo"/>
        <w:rPr>
          <w:rFonts w:ascii="Palatino Linotype" w:hAnsi="Palatino Linotype"/>
          <w:b w:val="0"/>
          <w:i w:val="0"/>
          <w:sz w:val="40"/>
        </w:rPr>
      </w:pPr>
      <w:r>
        <w:rPr>
          <w:rFonts w:ascii="Palatino Linotype" w:hAnsi="Palatino Linotype"/>
          <w:b w:val="0"/>
          <w:i w:val="0"/>
          <w:sz w:val="40"/>
        </w:rPr>
        <w:t>DEL PARTEOLLA E BASSO CAMPIDANO</w:t>
      </w:r>
    </w:p>
    <w:p w:rsidR="00A616EE" w:rsidRDefault="00410843">
      <w:pPr>
        <w:pStyle w:val="Titolo"/>
        <w:rPr>
          <w:rFonts w:ascii="Palatino Linotype" w:hAnsi="Palatino Linotype"/>
          <w:i w:val="0"/>
          <w:sz w:val="40"/>
        </w:rPr>
      </w:pPr>
      <w:r>
        <w:rPr>
          <w:rFonts w:ascii="Palatino Linotype" w:hAnsi="Palatino Linotype"/>
          <w:b w:val="0"/>
          <w:i w:val="0"/>
          <w:sz w:val="40"/>
        </w:rPr>
        <w:t xml:space="preserve">Provincia di </w:t>
      </w:r>
      <w:r w:rsidR="002F398A">
        <w:rPr>
          <w:rFonts w:ascii="Palatino Linotype" w:hAnsi="Palatino Linotype"/>
          <w:b w:val="0"/>
          <w:i w:val="0"/>
          <w:sz w:val="40"/>
        </w:rPr>
        <w:t>Cagliari</w:t>
      </w:r>
    </w:p>
    <w:p w:rsidR="00A616EE" w:rsidRDefault="00A616EE">
      <w:pPr>
        <w:pStyle w:val="Titolo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Palatino Linotype" w:hAnsi="Palatino Linotype"/>
          <w:i w:val="0"/>
          <w:sz w:val="40"/>
        </w:rPr>
      </w:pPr>
    </w:p>
    <w:p w:rsidR="00A616EE" w:rsidRDefault="00410843">
      <w:pPr>
        <w:pStyle w:val="Titolo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Palatino Linotype" w:hAnsi="Palatino Linotype"/>
          <w:i w:val="0"/>
          <w:sz w:val="40"/>
        </w:rPr>
      </w:pPr>
      <w:r>
        <w:rPr>
          <w:rFonts w:ascii="Palatino Linotype" w:hAnsi="Palatino Linotype"/>
          <w:i w:val="0"/>
          <w:sz w:val="40"/>
        </w:rPr>
        <w:t>PARERE DELL’ORGANO DI REVISIONE</w:t>
      </w:r>
    </w:p>
    <w:p w:rsidR="00A616EE" w:rsidRDefault="00410843">
      <w:pPr>
        <w:pStyle w:val="Titolo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Palatino Linotype" w:hAnsi="Palatino Linotype"/>
          <w:i w:val="0"/>
          <w:sz w:val="28"/>
        </w:rPr>
      </w:pPr>
      <w:r>
        <w:rPr>
          <w:rFonts w:ascii="Palatino Linotype" w:hAnsi="Palatino Linotype"/>
          <w:i w:val="0"/>
          <w:sz w:val="28"/>
        </w:rPr>
        <w:t>SULLA PROPOSTA DI</w:t>
      </w:r>
    </w:p>
    <w:p w:rsidR="00A616EE" w:rsidRDefault="00410843">
      <w:pPr>
        <w:pStyle w:val="Titolo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Palatino Linotype" w:hAnsi="Palatino Linotype"/>
          <w:i w:val="0"/>
          <w:sz w:val="44"/>
        </w:rPr>
      </w:pPr>
      <w:r>
        <w:rPr>
          <w:rFonts w:ascii="Palatino Linotype" w:hAnsi="Palatino Linotype"/>
          <w:i w:val="0"/>
          <w:sz w:val="44"/>
        </w:rPr>
        <w:t>BILANCIO DI PREVISIONE 2016-2018</w:t>
      </w:r>
    </w:p>
    <w:p w:rsidR="00A616EE" w:rsidRDefault="00A616EE">
      <w:pPr>
        <w:pStyle w:val="Titolo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Palatino Linotype" w:hAnsi="Palatino Linotype"/>
          <w:i w:val="0"/>
          <w:sz w:val="44"/>
        </w:rPr>
      </w:pPr>
    </w:p>
    <w:p w:rsidR="00A616EE" w:rsidRDefault="00410843">
      <w:pPr>
        <w:pStyle w:val="Titolo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Palatino Linotype" w:hAnsi="Palatino Linotype"/>
          <w:i w:val="0"/>
          <w:sz w:val="28"/>
        </w:rPr>
      </w:pPr>
      <w:r>
        <w:rPr>
          <w:rFonts w:ascii="Palatino Linotype" w:hAnsi="Palatino Linotype"/>
          <w:i w:val="0"/>
          <w:sz w:val="28"/>
        </w:rPr>
        <w:t>E DOCUMENTI ALLEGATI</w:t>
      </w:r>
    </w:p>
    <w:p w:rsidR="00A616EE" w:rsidRDefault="00A616EE">
      <w:pPr>
        <w:pStyle w:val="Titolo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Palatino Linotype" w:hAnsi="Palatino Linotype"/>
          <w:b w:val="0"/>
          <w:i w:val="0"/>
          <w:sz w:val="28"/>
        </w:rPr>
      </w:pPr>
    </w:p>
    <w:p w:rsidR="00A616EE" w:rsidRDefault="00A616EE">
      <w:pPr>
        <w:pStyle w:val="Titolo"/>
        <w:rPr>
          <w:rFonts w:ascii="Palatino Linotype" w:hAnsi="Palatino Linotype"/>
          <w:i w:val="0"/>
          <w:sz w:val="28"/>
        </w:rPr>
      </w:pPr>
    </w:p>
    <w:p w:rsidR="009D4B7A" w:rsidRDefault="00410843">
      <w:pPr>
        <w:pStyle w:val="Titolo"/>
        <w:rPr>
          <w:rFonts w:ascii="Palatino Linotype" w:hAnsi="Palatino Linotype"/>
          <w:b w:val="0"/>
          <w:sz w:val="28"/>
        </w:rPr>
      </w:pPr>
      <w:r>
        <w:rPr>
          <w:rFonts w:ascii="Palatino Linotype" w:hAnsi="Palatino Linotype"/>
          <w:b w:val="0"/>
          <w:sz w:val="28"/>
        </w:rPr>
        <w:t xml:space="preserve">L’ORGANO DI REVISIONE </w:t>
      </w:r>
    </w:p>
    <w:p w:rsidR="00A616EE" w:rsidRDefault="002F398A">
      <w:pPr>
        <w:pStyle w:val="Titolo"/>
        <w:rPr>
          <w:rFonts w:ascii="Palatino Linotype" w:hAnsi="Palatino Linotype"/>
          <w:b w:val="0"/>
          <w:sz w:val="28"/>
        </w:rPr>
      </w:pPr>
      <w:r>
        <w:rPr>
          <w:rFonts w:ascii="Palatino Linotype" w:hAnsi="Palatino Linotype"/>
          <w:b w:val="0"/>
          <w:sz w:val="28"/>
        </w:rPr>
        <w:t>Bruno Dott.Carcangiu</w:t>
      </w:r>
    </w:p>
    <w:p w:rsidR="009D4B7A" w:rsidRDefault="009D4B7A" w:rsidP="009D4B7A">
      <w:pPr>
        <w:pStyle w:val="Titolo"/>
        <w:tabs>
          <w:tab w:val="left" w:pos="225"/>
        </w:tabs>
        <w:jc w:val="left"/>
        <w:rPr>
          <w:rFonts w:ascii="Palatino Linotype" w:hAnsi="Palatino Linotype"/>
          <w:b w:val="0"/>
          <w:sz w:val="28"/>
        </w:rPr>
      </w:pPr>
      <w:r>
        <w:rPr>
          <w:rFonts w:ascii="Palatino Linotype" w:hAnsi="Palatino Linotype"/>
          <w:b w:val="0"/>
          <w:sz w:val="28"/>
        </w:rPr>
        <w:tab/>
        <w:t xml:space="preserve">                                               </w:t>
      </w:r>
      <w:r>
        <w:rPr>
          <w:rFonts w:ascii="Palatino Linotype" w:hAnsi="Palatino Linotype"/>
          <w:b w:val="0"/>
          <w:noProof/>
          <w:sz w:val="28"/>
        </w:rPr>
        <w:drawing>
          <wp:inline distT="0" distB="0" distL="0" distR="0">
            <wp:extent cx="2029968" cy="61264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Scans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B7A" w:rsidRDefault="009D4B7A">
      <w:pPr>
        <w:pStyle w:val="Titolo"/>
        <w:rPr>
          <w:rFonts w:ascii="Palatino Linotype" w:hAnsi="Palatino Linotype"/>
          <w:b w:val="0"/>
          <w:sz w:val="28"/>
        </w:rPr>
      </w:pPr>
    </w:p>
    <w:p w:rsidR="00A616EE" w:rsidRDefault="00A616EE">
      <w:pPr>
        <w:pStyle w:val="Titolo"/>
        <w:rPr>
          <w:rFonts w:ascii="Palatino Linotype" w:hAnsi="Palatino Linotype"/>
          <w:b w:val="0"/>
          <w:sz w:val="28"/>
        </w:rPr>
      </w:pPr>
    </w:p>
    <w:p w:rsidR="00A616EE" w:rsidRDefault="00410843">
      <w:pPr>
        <w:pStyle w:val="cpv"/>
        <w:widowControl/>
        <w:spacing w:before="220"/>
        <w:jc w:val="center"/>
        <w:rPr>
          <w:rFonts w:ascii="Palatino Linotype" w:hAnsi="Palatino Linotype" w:cs="Arial"/>
          <w:b/>
          <w:sz w:val="32"/>
        </w:rPr>
      </w:pPr>
      <w:r>
        <w:rPr>
          <w:rFonts w:ascii="Palatino Linotype" w:hAnsi="Palatino Linotype" w:cs="Arial"/>
          <w:b/>
          <w:sz w:val="32"/>
        </w:rPr>
        <w:br w:type="page"/>
      </w:r>
    </w:p>
    <w:p w:rsidR="00A616EE" w:rsidRDefault="0023546A">
      <w:pPr>
        <w:rPr>
          <w:rFonts w:ascii="Palatino Linotype" w:hAnsi="Palatino Linotype" w:cs="Arial"/>
          <w:b/>
          <w:sz w:val="32"/>
        </w:rPr>
      </w:pPr>
      <w:r>
        <w:rPr>
          <w:rFonts w:ascii="Palatino Linotype" w:hAnsi="Palatino Linotype" w:cs="Arial"/>
          <w:b/>
          <w:sz w:val="32"/>
        </w:rPr>
        <w:lastRenderedPageBreak/>
        <w:t>Unione dei Comuni del Parteolla e Basso Campidano</w:t>
      </w:r>
    </w:p>
    <w:p w:rsidR="00A616EE" w:rsidRDefault="00410843">
      <w:pPr>
        <w:pStyle w:val="cpv"/>
        <w:widowControl/>
        <w:jc w:val="center"/>
        <w:rPr>
          <w:rFonts w:ascii="Palatino Linotype" w:hAnsi="Palatino Linotype" w:cs="Arial"/>
          <w:b/>
          <w:sz w:val="32"/>
        </w:rPr>
      </w:pPr>
      <w:r>
        <w:rPr>
          <w:rFonts w:ascii="Palatino Linotype" w:hAnsi="Palatino Linotype" w:cs="Arial"/>
          <w:b/>
          <w:sz w:val="32"/>
        </w:rPr>
        <w:t>L’ORGANO DI REVISIONE</w:t>
      </w:r>
    </w:p>
    <w:p w:rsidR="00A616EE" w:rsidRDefault="00410843">
      <w:pPr>
        <w:pStyle w:val="cpv"/>
        <w:widowControl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Verbale n</w:t>
      </w:r>
      <w:r w:rsidR="00260A50">
        <w:rPr>
          <w:rFonts w:ascii="Palatino Linotype" w:hAnsi="Palatino Linotype" w:cs="Arial"/>
          <w:b/>
        </w:rPr>
        <w:t xml:space="preserve"> 4</w:t>
      </w:r>
      <w:r>
        <w:rPr>
          <w:rFonts w:ascii="Palatino Linotype" w:hAnsi="Palatino Linotype" w:cs="Arial"/>
          <w:b/>
        </w:rPr>
        <w:t xml:space="preserve"> del</w:t>
      </w:r>
      <w:r w:rsidR="00260A50">
        <w:rPr>
          <w:rFonts w:ascii="Palatino Linotype" w:hAnsi="Palatino Linotype" w:cs="Arial"/>
          <w:b/>
        </w:rPr>
        <w:t xml:space="preserve"> 10.03.2016</w:t>
      </w:r>
      <w:r>
        <w:rPr>
          <w:rFonts w:ascii="Palatino Linotype" w:hAnsi="Palatino Linotype" w:cs="Arial"/>
          <w:b/>
        </w:rPr>
        <w:t>.</w:t>
      </w:r>
    </w:p>
    <w:p w:rsidR="00A616EE" w:rsidRDefault="00410843">
      <w:pPr>
        <w:pStyle w:val="LIV2"/>
        <w:widowControl/>
        <w:spacing w:after="0"/>
        <w:jc w:val="center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>PARERE SUL BILANCIO DI PREVISIONE 2016-2018</w:t>
      </w:r>
    </w:p>
    <w:p w:rsidR="00A616EE" w:rsidRDefault="00410843">
      <w:pPr>
        <w:pStyle w:val="cpv"/>
        <w:widowControl/>
        <w:tabs>
          <w:tab w:val="left" w:pos="6652"/>
        </w:tabs>
        <w:spacing w:before="260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>Premesso che l'organo di revisione ha:</w:t>
      </w:r>
    </w:p>
    <w:p w:rsidR="00A616EE" w:rsidRDefault="00410843">
      <w:pPr>
        <w:pStyle w:val="sottocpv1"/>
        <w:widowControl/>
        <w:numPr>
          <w:ilvl w:val="0"/>
          <w:numId w:val="25"/>
        </w:numPr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>esaminato la proposta di bilancio di previsione 2016-2018, unitamente agli allegati di legge;</w:t>
      </w:r>
    </w:p>
    <w:p w:rsidR="00A616EE" w:rsidRDefault="00410843">
      <w:pPr>
        <w:pStyle w:val="sottocpv1"/>
        <w:widowControl/>
        <w:numPr>
          <w:ilvl w:val="0"/>
          <w:numId w:val="25"/>
        </w:numPr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>visto il D.Lgs. 18 agosto 2000, n. 267 «Testo unico delle leggi sull'ordinamento degli enti locali» (</w:t>
      </w:r>
      <w:hyperlink r:id="rId9" w:history="1">
        <w:r>
          <w:rPr>
            <w:rFonts w:ascii="Palatino Linotype" w:hAnsi="Palatino Linotype" w:cs="Arial"/>
            <w:sz w:val="24"/>
          </w:rPr>
          <w:t>TUEL</w:t>
        </w:r>
      </w:hyperlink>
      <w:r>
        <w:rPr>
          <w:rFonts w:ascii="Palatino Linotype" w:hAnsi="Palatino Linotype" w:cs="Arial"/>
          <w:sz w:val="24"/>
        </w:rPr>
        <w:t>);</w:t>
      </w:r>
    </w:p>
    <w:p w:rsidR="00A616EE" w:rsidRDefault="00410843">
      <w:pPr>
        <w:pStyle w:val="sottocpv1"/>
        <w:widowControl/>
        <w:numPr>
          <w:ilvl w:val="0"/>
          <w:numId w:val="25"/>
        </w:numPr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>visto il D.lgs. 118/2011 e la versione aggiornata dei principi contabili generali ed applicati pubblicati sul sito ARCONET- Armonizzazione contabile enti territoriali;</w:t>
      </w:r>
    </w:p>
    <w:p w:rsidR="00A616EE" w:rsidRDefault="00410843">
      <w:pPr>
        <w:pStyle w:val="CPVC"/>
        <w:widowControl/>
        <w:spacing w:after="0"/>
        <w:jc w:val="left"/>
        <w:rPr>
          <w:rFonts w:ascii="Palatino Linotype" w:hAnsi="Palatino Linotype" w:cs="Arial"/>
          <w:b/>
          <w:sz w:val="32"/>
        </w:rPr>
      </w:pPr>
      <w:r>
        <w:rPr>
          <w:rFonts w:ascii="Palatino Linotype" w:hAnsi="Palatino Linotype" w:cs="Arial"/>
          <w:b/>
          <w:color w:val="4F81BD"/>
          <w:sz w:val="32"/>
        </w:rPr>
        <w:tab/>
      </w:r>
      <w:r>
        <w:rPr>
          <w:rFonts w:ascii="Palatino Linotype" w:hAnsi="Palatino Linotype" w:cs="Arial"/>
          <w:b/>
          <w:color w:val="4F81BD"/>
          <w:sz w:val="32"/>
        </w:rPr>
        <w:tab/>
      </w:r>
      <w:r>
        <w:rPr>
          <w:rFonts w:ascii="Palatino Linotype" w:hAnsi="Palatino Linotype" w:cs="Arial"/>
          <w:b/>
          <w:sz w:val="32"/>
        </w:rPr>
        <w:t>Presenta</w:t>
      </w:r>
    </w:p>
    <w:p w:rsidR="00A616EE" w:rsidRDefault="00410843">
      <w:pPr>
        <w:pStyle w:val="cpv"/>
        <w:widowControl/>
        <w:spacing w:before="260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 xml:space="preserve">l'allegata relazione quale parere sulla proposta di bilancio di previsione per gli esercizi 2016-2018, </w:t>
      </w:r>
      <w:r w:rsidR="0023546A">
        <w:rPr>
          <w:rFonts w:ascii="Palatino Linotype" w:hAnsi="Palatino Linotype" w:cs="Arial"/>
          <w:sz w:val="24"/>
        </w:rPr>
        <w:t>dell’Unione dei Comuni del Parteolla e Basso Campidano</w:t>
      </w:r>
      <w:r>
        <w:rPr>
          <w:rFonts w:ascii="Palatino Linotype" w:hAnsi="Palatino Linotype" w:cs="Arial"/>
          <w:sz w:val="24"/>
        </w:rPr>
        <w:t xml:space="preserve"> che forma parte integrante e sostanziale del presente verbale.</w:t>
      </w:r>
    </w:p>
    <w:p w:rsidR="00A616EE" w:rsidRDefault="00260A50">
      <w:pPr>
        <w:pStyle w:val="cpv"/>
        <w:widowControl/>
        <w:spacing w:before="260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>Dolianova 1</w:t>
      </w:r>
      <w:r w:rsidR="00915DAA">
        <w:rPr>
          <w:rFonts w:ascii="Palatino Linotype" w:hAnsi="Palatino Linotype" w:cs="Arial"/>
          <w:sz w:val="24"/>
        </w:rPr>
        <w:t>5</w:t>
      </w:r>
      <w:r>
        <w:rPr>
          <w:rFonts w:ascii="Palatino Linotype" w:hAnsi="Palatino Linotype" w:cs="Arial"/>
          <w:sz w:val="24"/>
        </w:rPr>
        <w:t>.03.2016</w:t>
      </w:r>
      <w:r w:rsidR="00410843">
        <w:rPr>
          <w:rFonts w:ascii="Palatino Linotype" w:hAnsi="Palatino Linotype" w:cs="Arial"/>
          <w:sz w:val="24"/>
        </w:rPr>
        <w:t xml:space="preserve">  </w:t>
      </w:r>
      <w:r w:rsidR="00410843">
        <w:rPr>
          <w:rFonts w:ascii="Palatino Linotype" w:hAnsi="Palatino Linotype" w:cs="Arial"/>
          <w:sz w:val="24"/>
        </w:rPr>
        <w:tab/>
      </w:r>
      <w:r w:rsidR="00410843">
        <w:rPr>
          <w:rFonts w:ascii="Palatino Linotype" w:hAnsi="Palatino Linotype" w:cs="Arial"/>
          <w:sz w:val="24"/>
        </w:rPr>
        <w:tab/>
      </w:r>
      <w:r w:rsidR="00410843">
        <w:rPr>
          <w:rFonts w:ascii="Palatino Linotype" w:hAnsi="Palatino Linotype" w:cs="Arial"/>
          <w:sz w:val="24"/>
        </w:rPr>
        <w:tab/>
      </w:r>
    </w:p>
    <w:p w:rsidR="00A616EE" w:rsidRDefault="00A616EE">
      <w:pPr>
        <w:pStyle w:val="cpv"/>
        <w:widowControl/>
        <w:spacing w:before="260"/>
        <w:rPr>
          <w:rFonts w:ascii="Palatino Linotype" w:hAnsi="Palatino Linotype" w:cs="Arial"/>
          <w:sz w:val="24"/>
        </w:rPr>
      </w:pPr>
    </w:p>
    <w:p w:rsidR="00A616EE" w:rsidRDefault="00410843">
      <w:pPr>
        <w:pStyle w:val="cpv"/>
        <w:widowControl/>
        <w:spacing w:before="260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>L’ORGANO DI REVISIONE</w:t>
      </w:r>
    </w:p>
    <w:p w:rsidR="00A616EE" w:rsidRDefault="009D4B7A">
      <w:pPr>
        <w:tabs>
          <w:tab w:val="left" w:pos="1275"/>
          <w:tab w:val="left" w:pos="1560"/>
          <w:tab w:val="left" w:leader="dot" w:pos="8789"/>
          <w:tab w:val="right" w:pos="9639"/>
        </w:tabs>
        <w:spacing w:line="360" w:lineRule="auto"/>
      </w:pPr>
      <w:r>
        <w:rPr>
          <w:noProof/>
        </w:rPr>
        <w:drawing>
          <wp:inline distT="0" distB="0" distL="0" distR="0">
            <wp:extent cx="2029968" cy="61264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Scans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843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319411049"/>
        <w:docPartObj>
          <w:docPartGallery w:val="Table of Contents"/>
          <w:docPartUnique/>
        </w:docPartObj>
      </w:sdtPr>
      <w:sdtEndPr/>
      <w:sdtContent>
        <w:p w:rsidR="00A616EE" w:rsidRDefault="00410843">
          <w:pPr>
            <w:pStyle w:val="Titolosommario"/>
          </w:pPr>
          <w:r>
            <w:t>Sommario</w:t>
          </w:r>
        </w:p>
        <w:p w:rsidR="00A616EE" w:rsidRDefault="00F872F8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10843">
            <w:instrText xml:space="preserve"> TOC \o "1-3" \h \z \u </w:instrText>
          </w:r>
          <w:r>
            <w:fldChar w:fldCharType="separate"/>
          </w:r>
          <w:hyperlink w:anchor="_Toc440869899" w:history="1">
            <w:r w:rsidR="00410843">
              <w:rPr>
                <w:rStyle w:val="Collegamentoipertestuale"/>
                <w:bCs/>
                <w:smallCaps/>
                <w:noProof/>
                <w:spacing w:val="5"/>
              </w:rPr>
              <w:t>PREMESSA E VERIFICHE PRELIMINARI</w:t>
            </w:r>
            <w:r w:rsidR="004108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00" w:history="1">
            <w:r w:rsidR="00410843">
              <w:rPr>
                <w:rStyle w:val="Collegamentoipertestuale"/>
                <w:noProof/>
              </w:rPr>
              <w:t>ACCERTAMENTI PRELIMINARI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_Toc440869900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6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01" w:history="1">
            <w:r w:rsidR="00410843">
              <w:rPr>
                <w:rStyle w:val="Collegamentoipertestuale"/>
                <w:noProof/>
              </w:rPr>
              <w:t>VERIFICHE DEGLI EQUILIBRI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_Toc440869901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7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02" w:history="1">
            <w:r w:rsidR="00410843">
              <w:rPr>
                <w:rStyle w:val="Collegamentoipertestuale"/>
                <w:noProof/>
              </w:rPr>
              <w:t>GESTIONE DELL’ESERCIZIO 2015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_Toc440869902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7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03" w:history="1">
            <w:r w:rsidR="00410843">
              <w:rPr>
                <w:rStyle w:val="Collegamentoipertestuale"/>
                <w:noProof/>
              </w:rPr>
              <w:t>BILANCIO DI PREVISIONE 2016-2018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_Toc440869903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8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04" w:history="1">
            <w:r w:rsidR="00410843">
              <w:rPr>
                <w:rStyle w:val="Collegamentoipertestuale"/>
                <w:noProof/>
              </w:rPr>
              <w:t>1. Riepilogo generale entrate e spese per titoli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_Toc440869904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8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05" w:history="1">
            <w:r w:rsidR="00410843">
              <w:rPr>
                <w:rStyle w:val="Collegamentoipertestuale"/>
                <w:noProof/>
              </w:rPr>
              <w:t>2. Previsioni di cassa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_Toc440869905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10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06" w:history="1">
            <w:r w:rsidR="00410843">
              <w:rPr>
                <w:rStyle w:val="Collegamentoipertestuale"/>
                <w:noProof/>
              </w:rPr>
              <w:t>3. Verifica equilibrio corrente, in conto capitale e finale anno 2016-2018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_Toc440869906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12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07" w:history="1">
            <w:r w:rsidR="00410843">
              <w:rPr>
                <w:rStyle w:val="Collegamentoipertestuale"/>
                <w:noProof/>
              </w:rPr>
              <w:t>4. Entrate e spese di carattere non ripetitivo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_Toc440869907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13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08" w:history="1">
            <w:r w:rsidR="00410843">
              <w:rPr>
                <w:rStyle w:val="Collegamentoipertestuale"/>
                <w:noProof/>
              </w:rPr>
              <w:t>5. Finanziamento della spesa del titolo II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_Toc440869908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14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09" w:history="1">
            <w:r w:rsidR="00410843">
              <w:rPr>
                <w:rStyle w:val="Collegamentoipertestuale"/>
                <w:noProof/>
              </w:rPr>
              <w:t>6. La nota integrativa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_Toc440869909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15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10" w:history="1">
            <w:r w:rsidR="00410843">
              <w:rPr>
                <w:rStyle w:val="Collegamentoipertestuale"/>
                <w:noProof/>
              </w:rPr>
              <w:t>VERIFICA COERENZA DELLE PREVISIONI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_Toc440869910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16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11" w:history="1">
            <w:r w:rsidR="00410843">
              <w:rPr>
                <w:rStyle w:val="Collegamentoipertestuale"/>
                <w:noProof/>
              </w:rPr>
              <w:t>7. Verifica della coerenza interna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_Toc440869911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16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12" w:history="1">
            <w:r w:rsidR="00410843">
              <w:rPr>
                <w:rStyle w:val="Collegamentoipertestuale"/>
                <w:noProof/>
              </w:rPr>
              <w:t>8.  Verifica della coerenza esterna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_Toc440869912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17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13" w:history="1">
            <w:r w:rsidR="00410843">
              <w:rPr>
                <w:rStyle w:val="Collegamentoipertestuale"/>
                <w:noProof/>
              </w:rPr>
              <w:t>VERIFICA ATTENDIBILITA’ E CONGRUITA’ DELLE PREVISIONI ANNO 2016-2018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_Toc440869913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20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14" w:history="1">
            <w:r w:rsidR="00410843">
              <w:rPr>
                <w:rStyle w:val="Collegamentoipertestuale"/>
                <w:noProof/>
              </w:rPr>
              <w:t>A) ENTRATE CORRENTI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_Toc440869914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20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2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15" w:history="1">
            <w:r w:rsidR="00410843">
              <w:rPr>
                <w:rStyle w:val="Collegamentoipertestuale"/>
                <w:noProof/>
              </w:rPr>
              <w:t>B) SPESE PER TITOLI E MACROAGGREGATI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_Toc440869915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20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3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16" w:history="1">
            <w:r w:rsidR="00410843">
              <w:rPr>
                <w:rStyle w:val="Collegamentoipertestuale"/>
                <w:noProof/>
              </w:rPr>
              <w:t>Spese di personale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_Toc440869916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22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3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17" w:history="1">
            <w:r w:rsidR="00410843">
              <w:rPr>
                <w:rStyle w:val="Collegamentoipertestuale"/>
                <w:noProof/>
              </w:rPr>
              <w:t>Spese per incarichi di collaborazione autonoma (art.46 D.L. 25 giugno 2008, n. 112 – conv. nella Legge 133/2008)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_Toc440869917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22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3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18" w:history="1">
            <w:r w:rsidR="00410843">
              <w:rPr>
                <w:rStyle w:val="Collegamentoipertestuale"/>
                <w:noProof/>
              </w:rPr>
              <w:t>Spese per acquisto beni e servizi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_Toc440869918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22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3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19" w:history="1">
            <w:r w:rsidR="00410843">
              <w:rPr>
                <w:rStyle w:val="Collegamentoipertestuale"/>
                <w:noProof/>
              </w:rPr>
              <w:t>Fondo crediti di dubbia esigibilità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_Toc440869919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23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3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20" w:history="1">
            <w:r w:rsidR="00410843">
              <w:rPr>
                <w:rStyle w:val="Collegamentoipertestuale"/>
                <w:noProof/>
              </w:rPr>
              <w:t>Fondo di riserva di competenza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_Toc440869920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27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3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21" w:history="1">
            <w:r w:rsidR="00410843">
              <w:rPr>
                <w:rStyle w:val="Collegamentoipertestuale"/>
                <w:noProof/>
              </w:rPr>
              <w:t>Fondi per spese potenziali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_Toc440869921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27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3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22" w:history="1">
            <w:r w:rsidR="00410843">
              <w:rPr>
                <w:rStyle w:val="Collegamentoipertestuale"/>
                <w:noProof/>
              </w:rPr>
              <w:t>Fondo di riserva di cassa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_Toc440869922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27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23" w:history="1">
            <w:r w:rsidR="00410843">
              <w:rPr>
                <w:rStyle w:val="Collegamentoipertestuale"/>
                <w:noProof/>
              </w:rPr>
              <w:t>ORGANISMI PARTECIPATI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_Toc440869923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27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24" w:history="1">
            <w:r w:rsidR="00410843">
              <w:rPr>
                <w:rStyle w:val="Collegamentoipertestuale"/>
                <w:noProof/>
              </w:rPr>
              <w:t>SPESE IN CONTO CAPITALE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_Toc440869924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28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25" w:history="1">
            <w:r w:rsidR="00410843">
              <w:rPr>
                <w:rStyle w:val="Collegamentoipertestuale"/>
                <w:noProof/>
              </w:rPr>
              <w:t>INDEBITAMENTO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_Toc440869925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29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26" w:history="1">
            <w:r w:rsidR="00410843">
              <w:rPr>
                <w:rStyle w:val="Collegamentoipertestuale"/>
                <w:noProof/>
              </w:rPr>
              <w:t>OSSERVAZIONI E SUGGERIMENTI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_Toc440869926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31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79199B">
          <w:pPr>
            <w:pStyle w:val="Sommario1"/>
            <w:tabs>
              <w:tab w:val="right" w:leader="dot" w:pos="971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869927" w:history="1">
            <w:r w:rsidR="00410843">
              <w:rPr>
                <w:rStyle w:val="Collegamentoipertestuale"/>
                <w:noProof/>
              </w:rPr>
              <w:t>CONCLUSIONI</w:t>
            </w:r>
            <w:r w:rsidR="00410843">
              <w:rPr>
                <w:noProof/>
                <w:webHidden/>
              </w:rPr>
              <w:tab/>
            </w:r>
            <w:r w:rsidR="00F872F8">
              <w:rPr>
                <w:noProof/>
                <w:webHidden/>
              </w:rPr>
              <w:fldChar w:fldCharType="begin"/>
            </w:r>
            <w:r w:rsidR="00410843">
              <w:rPr>
                <w:noProof/>
                <w:webHidden/>
              </w:rPr>
              <w:instrText xml:space="preserve"> PAGEREF _Toc440869927 \h </w:instrText>
            </w:r>
            <w:r w:rsidR="00F872F8">
              <w:rPr>
                <w:noProof/>
                <w:webHidden/>
              </w:rPr>
            </w:r>
            <w:r w:rsidR="00F872F8">
              <w:rPr>
                <w:noProof/>
                <w:webHidden/>
              </w:rPr>
              <w:fldChar w:fldCharType="separate"/>
            </w:r>
            <w:r w:rsidR="005D591B">
              <w:rPr>
                <w:noProof/>
                <w:webHidden/>
              </w:rPr>
              <w:t>33</w:t>
            </w:r>
            <w:r w:rsidR="00F872F8">
              <w:rPr>
                <w:noProof/>
                <w:webHidden/>
              </w:rPr>
              <w:fldChar w:fldCharType="end"/>
            </w:r>
          </w:hyperlink>
        </w:p>
        <w:p w:rsidR="00A616EE" w:rsidRDefault="00F872F8">
          <w:r>
            <w:rPr>
              <w:b/>
              <w:bCs/>
            </w:rPr>
            <w:fldChar w:fldCharType="end"/>
          </w:r>
        </w:p>
      </w:sdtContent>
    </w:sdt>
    <w:p w:rsidR="00A616EE" w:rsidRDefault="00A616EE">
      <w:pPr>
        <w:rPr>
          <w:rFonts w:ascii="Arial" w:hAnsi="Arial" w:cs="Arial"/>
          <w:b/>
          <w:sz w:val="22"/>
          <w:szCs w:val="22"/>
        </w:rPr>
      </w:pPr>
    </w:p>
    <w:p w:rsidR="00A616EE" w:rsidRDefault="00A616EE">
      <w:pPr>
        <w:rPr>
          <w:rFonts w:ascii="Arial" w:hAnsi="Arial" w:cs="Arial"/>
          <w:b/>
          <w:sz w:val="22"/>
          <w:szCs w:val="22"/>
        </w:rPr>
      </w:pPr>
    </w:p>
    <w:p w:rsidR="00A616EE" w:rsidRDefault="00A616EE">
      <w:pPr>
        <w:pStyle w:val="cpv"/>
        <w:widowControl/>
        <w:spacing w:before="220"/>
        <w:jc w:val="center"/>
        <w:rPr>
          <w:rFonts w:ascii="Arial" w:hAnsi="Arial" w:cs="Arial"/>
          <w:b/>
          <w:sz w:val="22"/>
          <w:szCs w:val="22"/>
        </w:rPr>
      </w:pPr>
    </w:p>
    <w:p w:rsidR="00A616EE" w:rsidRDefault="00A616EE">
      <w:pPr>
        <w:pStyle w:val="cpv"/>
        <w:widowControl/>
        <w:spacing w:before="220"/>
        <w:jc w:val="center"/>
        <w:rPr>
          <w:rFonts w:ascii="Palatino Linotype" w:hAnsi="Palatino Linotype" w:cs="Arial"/>
          <w:b/>
          <w:sz w:val="32"/>
        </w:rPr>
      </w:pPr>
    </w:p>
    <w:p w:rsidR="00A616EE" w:rsidRDefault="00410843">
      <w:pPr>
        <w:rPr>
          <w:rFonts w:ascii="Palatino Linotype" w:hAnsi="Palatino Linotype" w:cs="Arial"/>
          <w:b/>
          <w:sz w:val="32"/>
          <w:szCs w:val="20"/>
        </w:rPr>
      </w:pPr>
      <w:r>
        <w:rPr>
          <w:rFonts w:ascii="Palatino Linotype" w:hAnsi="Palatino Linotype" w:cs="Arial"/>
          <w:b/>
          <w:sz w:val="32"/>
        </w:rPr>
        <w:br w:type="page"/>
      </w:r>
    </w:p>
    <w:p w:rsidR="00A616EE" w:rsidRDefault="00410843">
      <w:pPr>
        <w:pStyle w:val="Titolo1"/>
        <w:shd w:val="clear" w:color="auto" w:fill="B6DDE8" w:themeFill="accent5" w:themeFillTint="66"/>
        <w:rPr>
          <w:rStyle w:val="Titolodellibro"/>
        </w:rPr>
      </w:pPr>
      <w:bookmarkStart w:id="1" w:name="_VERIFICHE_PRELIMINARI"/>
      <w:bookmarkStart w:id="2" w:name="_Toc346838815"/>
      <w:bookmarkStart w:id="3" w:name="_Toc440869899"/>
      <w:bookmarkEnd w:id="1"/>
      <w:r>
        <w:rPr>
          <w:rStyle w:val="Titolodellibro"/>
        </w:rPr>
        <w:lastRenderedPageBreak/>
        <w:t>PREMESSA E VERIFICHE PRELIMINARI</w:t>
      </w:r>
      <w:bookmarkEnd w:id="2"/>
      <w:bookmarkEnd w:id="3"/>
    </w:p>
    <w:p w:rsidR="00A616EE" w:rsidRDefault="0041084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L’organo di revisione </w:t>
      </w:r>
      <w:r w:rsidR="00A2127D">
        <w:rPr>
          <w:rFonts w:ascii="Arial" w:hAnsi="Arial" w:cs="Arial"/>
          <w:sz w:val="22"/>
          <w:szCs w:val="22"/>
        </w:rPr>
        <w:t>dell’Unione dei Comuni del Parteolla e Bass</w:t>
      </w:r>
      <w:r w:rsidR="00915DAA">
        <w:rPr>
          <w:rFonts w:ascii="Arial" w:hAnsi="Arial" w:cs="Arial"/>
          <w:sz w:val="22"/>
          <w:szCs w:val="22"/>
        </w:rPr>
        <w:t>o</w:t>
      </w:r>
      <w:r w:rsidR="00A2127D">
        <w:rPr>
          <w:rFonts w:ascii="Arial" w:hAnsi="Arial" w:cs="Arial"/>
          <w:sz w:val="22"/>
          <w:szCs w:val="22"/>
        </w:rPr>
        <w:t xml:space="preserve"> Campidano</w:t>
      </w:r>
      <w:r>
        <w:rPr>
          <w:rFonts w:ascii="Arial" w:hAnsi="Arial" w:cs="Arial"/>
          <w:sz w:val="22"/>
          <w:szCs w:val="22"/>
        </w:rPr>
        <w:t xml:space="preserve">                                       nominato con delibera </w:t>
      </w:r>
      <w:r w:rsidR="00A2127D">
        <w:rPr>
          <w:rFonts w:ascii="Arial" w:hAnsi="Arial" w:cs="Arial"/>
          <w:sz w:val="22"/>
          <w:szCs w:val="22"/>
        </w:rPr>
        <w:t>Ass</w:t>
      </w:r>
      <w:r w:rsidR="00025EAC">
        <w:rPr>
          <w:rFonts w:ascii="Arial" w:hAnsi="Arial" w:cs="Arial"/>
          <w:sz w:val="22"/>
          <w:szCs w:val="22"/>
        </w:rPr>
        <w:t xml:space="preserve">emblea </w:t>
      </w:r>
      <w:r>
        <w:rPr>
          <w:rFonts w:ascii="Arial" w:hAnsi="Arial" w:cs="Arial"/>
          <w:sz w:val="22"/>
          <w:szCs w:val="22"/>
        </w:rPr>
        <w:t>n</w:t>
      </w:r>
      <w:r w:rsidR="00647DEF">
        <w:rPr>
          <w:rFonts w:ascii="Arial" w:hAnsi="Arial" w:cs="Arial"/>
          <w:sz w:val="22"/>
          <w:szCs w:val="22"/>
        </w:rPr>
        <w:t xml:space="preserve">. </w:t>
      </w:r>
      <w:r w:rsidR="003928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del</w:t>
      </w:r>
      <w:r w:rsidR="00647DEF">
        <w:rPr>
          <w:rFonts w:ascii="Arial" w:hAnsi="Arial" w:cs="Arial"/>
          <w:sz w:val="22"/>
          <w:szCs w:val="22"/>
        </w:rPr>
        <w:t xml:space="preserve"> </w:t>
      </w:r>
      <w:r w:rsidR="00392893">
        <w:rPr>
          <w:rFonts w:ascii="Arial" w:hAnsi="Arial" w:cs="Arial"/>
          <w:sz w:val="22"/>
          <w:szCs w:val="22"/>
        </w:rPr>
        <w:t>10.08.2013</w:t>
      </w:r>
      <w:r w:rsidR="00647DEF">
        <w:rPr>
          <w:rFonts w:ascii="Arial" w:hAnsi="Arial" w:cs="Arial"/>
          <w:sz w:val="22"/>
          <w:szCs w:val="22"/>
        </w:rPr>
        <w:t>;</w:t>
      </w:r>
    </w:p>
    <w:p w:rsidR="00A616EE" w:rsidRDefault="0041084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Premesso che l’ente deve redigere il bilancio di previsione rispettando il titolo II del d.lgs.267/2000 (Tuel), i principi contabili generali e applicati alla contabilità finanziaria, lo schema di bilancio allegato 9) al d.lgs.118/2011.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410843">
      <w:pPr>
        <w:numPr>
          <w:ilvl w:val="0"/>
          <w:numId w:val="1"/>
        </w:numPr>
        <w:tabs>
          <w:tab w:val="left" w:pos="360"/>
          <w:tab w:val="left" w:pos="426"/>
        </w:tabs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 ricevuto in data </w:t>
      </w:r>
      <w:r w:rsidR="00645299">
        <w:rPr>
          <w:rFonts w:ascii="Arial" w:hAnsi="Arial" w:cs="Arial"/>
          <w:sz w:val="22"/>
          <w:szCs w:val="22"/>
        </w:rPr>
        <w:t>8</w:t>
      </w:r>
      <w:r w:rsidR="009526D2">
        <w:rPr>
          <w:rFonts w:ascii="Arial" w:hAnsi="Arial" w:cs="Arial"/>
          <w:sz w:val="22"/>
          <w:szCs w:val="22"/>
        </w:rPr>
        <w:t xml:space="preserve">.03.2016 </w:t>
      </w:r>
      <w:r>
        <w:rPr>
          <w:rFonts w:ascii="Arial" w:hAnsi="Arial" w:cs="Arial"/>
          <w:sz w:val="22"/>
          <w:szCs w:val="22"/>
        </w:rPr>
        <w:t xml:space="preserve"> lo schema del bilancio di previsione per gli esercizi 2016-2018, approvato </w:t>
      </w:r>
      <w:r w:rsidR="009526D2">
        <w:rPr>
          <w:rFonts w:ascii="Arial" w:hAnsi="Arial" w:cs="Arial"/>
          <w:sz w:val="22"/>
          <w:szCs w:val="22"/>
        </w:rPr>
        <w:t>dal Consiglio di Amministrazione</w:t>
      </w:r>
      <w:r>
        <w:rPr>
          <w:rFonts w:ascii="Arial" w:hAnsi="Arial" w:cs="Arial"/>
          <w:sz w:val="22"/>
          <w:szCs w:val="22"/>
        </w:rPr>
        <w:t xml:space="preserve"> in data </w:t>
      </w:r>
      <w:r w:rsidR="009526D2">
        <w:rPr>
          <w:rFonts w:ascii="Arial" w:hAnsi="Arial" w:cs="Arial"/>
          <w:sz w:val="22"/>
          <w:szCs w:val="22"/>
        </w:rPr>
        <w:t>4.03.2016</w:t>
      </w:r>
      <w:r>
        <w:rPr>
          <w:rFonts w:ascii="Arial" w:hAnsi="Arial" w:cs="Arial"/>
          <w:sz w:val="22"/>
          <w:szCs w:val="22"/>
        </w:rPr>
        <w:t>.con delibera n</w:t>
      </w:r>
      <w:r w:rsidR="009526D2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 completo dei seguenti allegati obbligatori indicati</w:t>
      </w:r>
    </w:p>
    <w:p w:rsidR="00A616EE" w:rsidRDefault="00410843">
      <w:pPr>
        <w:numPr>
          <w:ilvl w:val="0"/>
          <w:numId w:val="1"/>
        </w:numPr>
        <w:tabs>
          <w:tab w:val="left" w:pos="360"/>
          <w:tab w:val="left" w:pos="426"/>
        </w:tabs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nell’art.11, comma 3 del d.lgs.118/2011</w:t>
      </w:r>
      <w:r>
        <w:rPr>
          <w:rFonts w:ascii="Arial" w:hAnsi="Arial" w:cs="Arial"/>
          <w:sz w:val="22"/>
          <w:szCs w:val="22"/>
        </w:rPr>
        <w:t>:</w:t>
      </w:r>
    </w:p>
    <w:p w:rsidR="00A616EE" w:rsidRPr="006A0220" w:rsidRDefault="00410843" w:rsidP="006A0220">
      <w:pPr>
        <w:pStyle w:val="Paragrafoelenco"/>
        <w:numPr>
          <w:ilvl w:val="0"/>
          <w:numId w:val="49"/>
        </w:numPr>
        <w:tabs>
          <w:tab w:val="left" w:pos="284"/>
        </w:tabs>
        <w:spacing w:after="120"/>
        <w:ind w:hanging="786"/>
        <w:jc w:val="both"/>
        <w:rPr>
          <w:rFonts w:ascii="Arial" w:hAnsi="Arial" w:cs="Arial"/>
          <w:sz w:val="22"/>
          <w:szCs w:val="22"/>
        </w:rPr>
      </w:pPr>
      <w:r w:rsidRPr="006A0220">
        <w:rPr>
          <w:rFonts w:ascii="Arial" w:hAnsi="Arial" w:cs="Arial"/>
          <w:sz w:val="22"/>
          <w:szCs w:val="22"/>
        </w:rPr>
        <w:t xml:space="preserve">il prospetto esplicativo del presunto risultato di amministrazione dell’esercizio 2015; </w:t>
      </w:r>
    </w:p>
    <w:p w:rsidR="00A616EE" w:rsidRPr="006A0220" w:rsidRDefault="00410843" w:rsidP="006A0220">
      <w:pPr>
        <w:pStyle w:val="Paragrafoelenco"/>
        <w:numPr>
          <w:ilvl w:val="0"/>
          <w:numId w:val="49"/>
        </w:numPr>
        <w:tabs>
          <w:tab w:val="left" w:pos="360"/>
          <w:tab w:val="left" w:pos="426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220">
        <w:rPr>
          <w:rFonts w:ascii="Arial" w:hAnsi="Arial" w:cs="Arial"/>
          <w:sz w:val="22"/>
          <w:szCs w:val="22"/>
        </w:rPr>
        <w:t xml:space="preserve">il prospetto concernente la composizione del fondo crediti di dubbia esigibilità per ciascuno degli esercizi considerati nel bilancio di previsione;  </w:t>
      </w:r>
    </w:p>
    <w:p w:rsidR="00A616EE" w:rsidRPr="006A0220" w:rsidRDefault="00410843" w:rsidP="006A0220">
      <w:pPr>
        <w:pStyle w:val="Paragrafoelenco"/>
        <w:numPr>
          <w:ilvl w:val="0"/>
          <w:numId w:val="4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220">
        <w:rPr>
          <w:rFonts w:ascii="Arial" w:hAnsi="Arial" w:cs="Arial"/>
          <w:sz w:val="22"/>
          <w:szCs w:val="22"/>
        </w:rPr>
        <w:t>la nota integrativa redatta secondo le modalità previste dal comma 5 dell’art.11 del d.lgs.118/2011;</w:t>
      </w:r>
    </w:p>
    <w:p w:rsidR="00A616EE" w:rsidRDefault="00410843">
      <w:pPr>
        <w:numPr>
          <w:ilvl w:val="0"/>
          <w:numId w:val="1"/>
        </w:numPr>
        <w:tabs>
          <w:tab w:val="left" w:pos="360"/>
          <w:tab w:val="left" w:pos="426"/>
        </w:tabs>
        <w:spacing w:after="120"/>
        <w:ind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nel punto 9/3 del P.C. applicato allegato 4/2 al D.Lgs. n.118/2011 lettere e) ed f):</w:t>
      </w:r>
    </w:p>
    <w:p w:rsidR="00A616EE" w:rsidRPr="006A0220" w:rsidRDefault="002F2ADA" w:rsidP="006A0220">
      <w:pPr>
        <w:tabs>
          <w:tab w:val="left" w:pos="786"/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220">
        <w:rPr>
          <w:rFonts w:ascii="Arial" w:hAnsi="Arial" w:cs="Arial"/>
          <w:sz w:val="22"/>
          <w:szCs w:val="22"/>
        </w:rPr>
        <w:t xml:space="preserve">d ) </w:t>
      </w:r>
      <w:r w:rsidR="00410843" w:rsidRPr="006A0220">
        <w:rPr>
          <w:rFonts w:ascii="Arial" w:hAnsi="Arial" w:cs="Arial"/>
          <w:sz w:val="22"/>
          <w:szCs w:val="22"/>
        </w:rPr>
        <w:t>il rendiconto di gestione deliberat</w:t>
      </w:r>
      <w:r w:rsidR="00915DAA" w:rsidRPr="006A0220">
        <w:rPr>
          <w:rFonts w:ascii="Arial" w:hAnsi="Arial" w:cs="Arial"/>
          <w:sz w:val="22"/>
          <w:szCs w:val="22"/>
        </w:rPr>
        <w:t>o</w:t>
      </w:r>
      <w:r w:rsidR="00410843" w:rsidRPr="006A0220">
        <w:rPr>
          <w:rFonts w:ascii="Arial" w:hAnsi="Arial" w:cs="Arial"/>
          <w:sz w:val="22"/>
          <w:szCs w:val="22"/>
        </w:rPr>
        <w:t xml:space="preserve"> e relativ</w:t>
      </w:r>
      <w:r w:rsidR="00915DAA" w:rsidRPr="006A0220">
        <w:rPr>
          <w:rFonts w:ascii="Arial" w:hAnsi="Arial" w:cs="Arial"/>
          <w:sz w:val="22"/>
          <w:szCs w:val="22"/>
        </w:rPr>
        <w:t>o</w:t>
      </w:r>
      <w:r w:rsidR="00654192" w:rsidRPr="006A0220">
        <w:rPr>
          <w:rFonts w:ascii="Arial" w:hAnsi="Arial" w:cs="Arial"/>
          <w:sz w:val="22"/>
          <w:szCs w:val="22"/>
        </w:rPr>
        <w:t xml:space="preserve"> </w:t>
      </w:r>
      <w:r w:rsidR="00410843" w:rsidRPr="006A0220">
        <w:rPr>
          <w:rFonts w:ascii="Arial" w:hAnsi="Arial" w:cs="Arial"/>
          <w:sz w:val="22"/>
          <w:szCs w:val="22"/>
        </w:rPr>
        <w:t>i al penultimo esercizio antecedente quello cui si rifer</w:t>
      </w:r>
      <w:r w:rsidR="00654192" w:rsidRPr="006A0220">
        <w:rPr>
          <w:rFonts w:ascii="Arial" w:hAnsi="Arial" w:cs="Arial"/>
          <w:sz w:val="22"/>
          <w:szCs w:val="22"/>
        </w:rPr>
        <w:t xml:space="preserve">isce il bilancio di previsione, risulta </w:t>
      </w:r>
      <w:r w:rsidR="00410843" w:rsidRPr="006A0220">
        <w:rPr>
          <w:rFonts w:ascii="Arial" w:hAnsi="Arial" w:cs="Arial"/>
          <w:sz w:val="22"/>
          <w:szCs w:val="22"/>
        </w:rPr>
        <w:t>integralmente pubblicat</w:t>
      </w:r>
      <w:r w:rsidR="00915DAA" w:rsidRPr="006A0220">
        <w:rPr>
          <w:rFonts w:ascii="Arial" w:hAnsi="Arial" w:cs="Arial"/>
          <w:sz w:val="22"/>
          <w:szCs w:val="22"/>
        </w:rPr>
        <w:t>o</w:t>
      </w:r>
      <w:r w:rsidR="00410843" w:rsidRPr="006A0220">
        <w:rPr>
          <w:rFonts w:ascii="Arial" w:hAnsi="Arial" w:cs="Arial"/>
          <w:sz w:val="22"/>
          <w:szCs w:val="22"/>
        </w:rPr>
        <w:t xml:space="preserve"> nel sito internet dell’ente locale;</w:t>
      </w:r>
    </w:p>
    <w:p w:rsidR="00A616EE" w:rsidRDefault="00410843">
      <w:pPr>
        <w:numPr>
          <w:ilvl w:val="0"/>
          <w:numId w:val="1"/>
        </w:numPr>
        <w:tabs>
          <w:tab w:val="left" w:pos="360"/>
          <w:tab w:val="left" w:pos="426"/>
        </w:tabs>
        <w:spacing w:after="120"/>
        <w:ind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nell’art.172 del d.lgs.18/8/2000 n.267:</w:t>
      </w:r>
    </w:p>
    <w:p w:rsidR="00A616EE" w:rsidRDefault="00487B64" w:rsidP="006A0220">
      <w:pPr>
        <w:tabs>
          <w:tab w:val="left" w:pos="284"/>
          <w:tab w:val="left" w:pos="426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F2ADA">
        <w:rPr>
          <w:rFonts w:ascii="Arial" w:hAnsi="Arial" w:cs="Arial"/>
          <w:sz w:val="22"/>
          <w:szCs w:val="22"/>
        </w:rPr>
        <w:t xml:space="preserve">) </w:t>
      </w:r>
      <w:r w:rsidR="00410843">
        <w:rPr>
          <w:rFonts w:ascii="Arial" w:hAnsi="Arial" w:cs="Arial"/>
          <w:sz w:val="22"/>
          <w:szCs w:val="22"/>
        </w:rPr>
        <w:t xml:space="preserve">la tabella relativa ai parametri di riscontro della situazione di deficitarietà strutturale prevista dalle disposizioni vigenti in materia (D.M. 18/2/2013); </w:t>
      </w:r>
    </w:p>
    <w:p w:rsidR="00A616EE" w:rsidRDefault="00487B64" w:rsidP="006A0220">
      <w:pPr>
        <w:tabs>
          <w:tab w:val="left" w:pos="360"/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192">
        <w:rPr>
          <w:rFonts w:ascii="Arial" w:hAnsi="Arial" w:cs="Arial"/>
          <w:sz w:val="22"/>
          <w:szCs w:val="22"/>
        </w:rPr>
        <w:t>f</w:t>
      </w:r>
      <w:r w:rsidR="00A84F7C" w:rsidRPr="00654192">
        <w:rPr>
          <w:rFonts w:ascii="Arial" w:hAnsi="Arial" w:cs="Arial"/>
          <w:sz w:val="22"/>
          <w:szCs w:val="22"/>
        </w:rPr>
        <w:t>)</w:t>
      </w:r>
      <w:r w:rsidR="00410843" w:rsidRPr="00654192">
        <w:rPr>
          <w:rFonts w:ascii="Arial" w:hAnsi="Arial" w:cs="Arial"/>
          <w:sz w:val="22"/>
          <w:szCs w:val="22"/>
        </w:rPr>
        <w:t xml:space="preserve"> il prospetto della concordanza tra bilancio di previsione e rispetto del saldo di finanza pubblica </w:t>
      </w:r>
      <w:r w:rsidR="00410843" w:rsidRPr="007A460F">
        <w:rPr>
          <w:rFonts w:ascii="Arial" w:hAnsi="Arial" w:cs="Arial"/>
          <w:sz w:val="22"/>
          <w:szCs w:val="22"/>
        </w:rPr>
        <w:t>(pareggio di bilancio);</w:t>
      </w:r>
    </w:p>
    <w:p w:rsidR="00A616EE" w:rsidRDefault="00410843">
      <w:pPr>
        <w:numPr>
          <w:ilvl w:val="0"/>
          <w:numId w:val="1"/>
        </w:numPr>
        <w:tabs>
          <w:tab w:val="left" w:pos="360"/>
          <w:tab w:val="left" w:pos="426"/>
        </w:tabs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necessari per l’espressione del parere:</w:t>
      </w:r>
    </w:p>
    <w:p w:rsidR="00A616EE" w:rsidRPr="00BC69D5" w:rsidRDefault="00BC69D5" w:rsidP="006A0220">
      <w:pPr>
        <w:tabs>
          <w:tab w:val="left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 )    </w:t>
      </w:r>
      <w:r w:rsidR="00410843" w:rsidRPr="00BC69D5">
        <w:rPr>
          <w:rFonts w:ascii="Arial" w:hAnsi="Arial" w:cs="Arial"/>
          <w:sz w:val="22"/>
          <w:szCs w:val="22"/>
        </w:rPr>
        <w:t>documento unico di programmazione (DUP)  predispost</w:t>
      </w:r>
      <w:r w:rsidR="002F2ADA" w:rsidRPr="00BC69D5">
        <w:rPr>
          <w:rFonts w:ascii="Arial" w:hAnsi="Arial" w:cs="Arial"/>
          <w:sz w:val="22"/>
          <w:szCs w:val="22"/>
        </w:rPr>
        <w:t>o</w:t>
      </w:r>
      <w:r w:rsidR="00410843" w:rsidRPr="00BC69D5">
        <w:rPr>
          <w:rFonts w:ascii="Arial" w:hAnsi="Arial" w:cs="Arial"/>
          <w:sz w:val="22"/>
          <w:szCs w:val="22"/>
        </w:rPr>
        <w:t xml:space="preserve"> conformemente all’art.170 del</w:t>
      </w:r>
      <w:r w:rsidR="006A0220">
        <w:rPr>
          <w:rFonts w:ascii="Arial" w:hAnsi="Arial" w:cs="Arial"/>
          <w:sz w:val="22"/>
          <w:szCs w:val="22"/>
        </w:rPr>
        <w:t xml:space="preserve">  </w:t>
      </w:r>
      <w:r w:rsidR="00410843" w:rsidRPr="00BC69D5">
        <w:rPr>
          <w:rFonts w:ascii="Arial" w:hAnsi="Arial" w:cs="Arial"/>
          <w:sz w:val="22"/>
          <w:szCs w:val="22"/>
        </w:rPr>
        <w:t>d.lgs.267/2000 dalla Giunta;</w:t>
      </w:r>
    </w:p>
    <w:p w:rsidR="00A616EE" w:rsidRDefault="002F2ADA" w:rsidP="006A0220">
      <w:pPr>
        <w:pStyle w:val="Corpodeltesto21"/>
        <w:numPr>
          <w:ilvl w:val="0"/>
          <w:numId w:val="36"/>
        </w:numPr>
        <w:tabs>
          <w:tab w:val="left" w:pos="284"/>
        </w:tabs>
        <w:ind w:left="284" w:hanging="284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 xml:space="preserve"> </w:t>
      </w:r>
      <w:r w:rsidR="00410843">
        <w:rPr>
          <w:rFonts w:cs="Arial"/>
          <w:b w:val="0"/>
          <w:i w:val="0"/>
          <w:sz w:val="22"/>
          <w:szCs w:val="22"/>
        </w:rPr>
        <w:t>il programma triennale dei lavori pubblici e l’elenco annuale dei lavori pubblici di cui all’articolo 128 del D.Lgs. 163/2006;</w:t>
      </w:r>
    </w:p>
    <w:p w:rsidR="00A616EE" w:rsidRDefault="00410843" w:rsidP="006A0220">
      <w:pPr>
        <w:pStyle w:val="Corpotesto"/>
        <w:numPr>
          <w:ilvl w:val="0"/>
          <w:numId w:val="36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delibera di approvazione della programmazione triennale del fabbisogno di personale (art. 91 D.Lgs. 267/2000 - </w:t>
      </w:r>
      <w:hyperlink r:id="rId10" w:history="1">
        <w:r>
          <w:rPr>
            <w:rFonts w:cs="Arial"/>
            <w:sz w:val="22"/>
            <w:szCs w:val="22"/>
          </w:rPr>
          <w:t>TUEL</w:t>
        </w:r>
      </w:hyperlink>
      <w:r>
        <w:rPr>
          <w:rFonts w:cs="Arial"/>
          <w:sz w:val="22"/>
          <w:szCs w:val="22"/>
        </w:rPr>
        <w:t xml:space="preserve"> -, art. 35, comma 4 D.Lgs. 165/2001 e art. 19, comma 8, Legge 448/2001);</w:t>
      </w:r>
    </w:p>
    <w:p w:rsidR="00A616EE" w:rsidRDefault="00410843">
      <w:pPr>
        <w:pStyle w:val="Corpodeltesto21"/>
        <w:numPr>
          <w:ilvl w:val="0"/>
          <w:numId w:val="36"/>
        </w:numPr>
        <w:tabs>
          <w:tab w:val="left" w:pos="786"/>
        </w:tabs>
        <w:ind w:left="862" w:hanging="357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limite massimo delle spese per personale a tempo determinato, con convenzione e con collaborazioni coordinate e continuative (art.9, comma 28 del D.L.78/2010,)</w:t>
      </w:r>
    </w:p>
    <w:p w:rsidR="00A616EE" w:rsidRPr="007A460F" w:rsidRDefault="00410843">
      <w:pPr>
        <w:pStyle w:val="Corpodeltesto21"/>
        <w:numPr>
          <w:ilvl w:val="0"/>
          <w:numId w:val="36"/>
        </w:numPr>
        <w:tabs>
          <w:tab w:val="left" w:pos="786"/>
        </w:tabs>
        <w:ind w:left="862" w:hanging="357"/>
        <w:rPr>
          <w:rFonts w:cs="Arial"/>
          <w:b w:val="0"/>
          <w:i w:val="0"/>
          <w:sz w:val="22"/>
          <w:szCs w:val="22"/>
          <w:highlight w:val="yellow"/>
        </w:rPr>
      </w:pPr>
      <w:r w:rsidRPr="007A460F">
        <w:rPr>
          <w:rFonts w:cs="Arial"/>
          <w:b w:val="0"/>
          <w:i w:val="0"/>
          <w:sz w:val="22"/>
          <w:szCs w:val="22"/>
          <w:highlight w:val="yellow"/>
        </w:rPr>
        <w:t>i limiti massimi di spesa disposti dagli art.6 e 9 del D.L.78/2010;</w:t>
      </w:r>
    </w:p>
    <w:p w:rsidR="00A616EE" w:rsidRPr="007A460F" w:rsidRDefault="00410843">
      <w:pPr>
        <w:pStyle w:val="Corpodeltesto21"/>
        <w:numPr>
          <w:ilvl w:val="0"/>
          <w:numId w:val="36"/>
        </w:numPr>
        <w:tabs>
          <w:tab w:val="left" w:pos="786"/>
        </w:tabs>
        <w:ind w:left="862" w:hanging="357"/>
        <w:rPr>
          <w:rFonts w:cs="Arial"/>
          <w:b w:val="0"/>
          <w:i w:val="0"/>
          <w:sz w:val="22"/>
          <w:szCs w:val="22"/>
          <w:highlight w:val="yellow"/>
        </w:rPr>
      </w:pPr>
      <w:r w:rsidRPr="007A460F">
        <w:rPr>
          <w:rFonts w:cs="Arial"/>
          <w:b w:val="0"/>
          <w:i w:val="0"/>
          <w:sz w:val="22"/>
          <w:szCs w:val="22"/>
          <w:highlight w:val="yellow"/>
        </w:rPr>
        <w:t xml:space="preserve">i limiti massimi di spesa disposti dall’art. 1, commi 138, 141, 143, 146 della Legge 20/12/2012 n. 228; </w:t>
      </w:r>
    </w:p>
    <w:p w:rsidR="00A616EE" w:rsidRDefault="00410843">
      <w:pPr>
        <w:pStyle w:val="Corpotesto"/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e i seguenti documenti messi a disposizione:</w:t>
      </w:r>
    </w:p>
    <w:p w:rsidR="00A616EE" w:rsidRDefault="00410843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documenti e prospetti previsti dallo statuto e dal regolamento di contabilità;</w:t>
      </w:r>
    </w:p>
    <w:p w:rsidR="00A616EE" w:rsidRDefault="00410843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prospetto analitico delle spese di personale previste in bilancio come individuate dal comma </w:t>
      </w:r>
      <w:r w:rsidR="00726BCB">
        <w:rPr>
          <w:rFonts w:ascii="Arial" w:hAnsi="Arial" w:cs="Arial"/>
          <w:sz w:val="22"/>
          <w:szCs w:val="22"/>
        </w:rPr>
        <w:t>562</w:t>
      </w:r>
      <w:r>
        <w:rPr>
          <w:rFonts w:ascii="Arial" w:hAnsi="Arial" w:cs="Arial"/>
          <w:sz w:val="22"/>
          <w:szCs w:val="22"/>
        </w:rPr>
        <w:t xml:space="preserve"> dell’art.1 della Legge 296/2006;</w:t>
      </w:r>
    </w:p>
    <w:p w:rsidR="00A616EE" w:rsidRDefault="00A616E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numPr>
          <w:ilvl w:val="0"/>
          <w:numId w:val="5"/>
        </w:numPr>
        <w:tabs>
          <w:tab w:val="left" w:pos="360"/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viste le disposizioni di Legge che regolano la finanza locale, in particolare il </w:t>
      </w:r>
      <w:hyperlink r:id="rId11" w:history="1">
        <w:r>
          <w:rPr>
            <w:rFonts w:ascii="Arial" w:hAnsi="Arial" w:cs="Arial"/>
            <w:sz w:val="22"/>
            <w:szCs w:val="22"/>
          </w:rPr>
          <w:t>TUEL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A616EE" w:rsidRDefault="00410843">
      <w:pPr>
        <w:numPr>
          <w:ilvl w:val="0"/>
          <w:numId w:val="5"/>
        </w:numPr>
        <w:tabs>
          <w:tab w:val="left" w:pos="360"/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lo statuto dell’ente, con particolare riferimento alle funzioni attribuite all’organo di revisione;</w:t>
      </w:r>
    </w:p>
    <w:p w:rsidR="00A616EE" w:rsidRDefault="00410843">
      <w:pPr>
        <w:numPr>
          <w:ilvl w:val="0"/>
          <w:numId w:val="5"/>
        </w:numPr>
        <w:tabs>
          <w:tab w:val="left" w:pos="360"/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visto lo statuto ed il regolamento di contabilità;</w:t>
      </w:r>
    </w:p>
    <w:p w:rsidR="00A616EE" w:rsidRDefault="00410843">
      <w:pPr>
        <w:numPr>
          <w:ilvl w:val="0"/>
          <w:numId w:val="5"/>
        </w:numPr>
        <w:tabs>
          <w:tab w:val="left" w:pos="360"/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i regolamenti relativi ai tributi comunali;</w:t>
      </w:r>
    </w:p>
    <w:p w:rsidR="00A616EE" w:rsidRDefault="00410843">
      <w:pPr>
        <w:numPr>
          <w:ilvl w:val="0"/>
          <w:numId w:val="5"/>
        </w:numPr>
        <w:tabs>
          <w:tab w:val="left" w:pos="360"/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parere espresso dal responsabile del servizio finanziario, ai sensi dell’art.153, comma 4 del d.lgs. 267/2000, in data </w:t>
      </w:r>
      <w:r w:rsidR="00645299">
        <w:rPr>
          <w:rFonts w:ascii="Arial" w:hAnsi="Arial" w:cs="Arial"/>
          <w:sz w:val="22"/>
          <w:szCs w:val="22"/>
        </w:rPr>
        <w:t>8.03.2016</w:t>
      </w:r>
      <w:r>
        <w:rPr>
          <w:rFonts w:ascii="Arial" w:hAnsi="Arial" w:cs="Arial"/>
          <w:sz w:val="22"/>
          <w:szCs w:val="22"/>
        </w:rPr>
        <w:t>. in merito alla veridicità delle previsioni di entrata e di compatibilità delle previsioni di spesa, avanzate dai vari servizi, iscritte nel bilancio di previsione 2016/2018;</w:t>
      </w:r>
    </w:p>
    <w:p w:rsidR="00A616EE" w:rsidRDefault="00410843">
      <w:pPr>
        <w:tabs>
          <w:tab w:val="left" w:pos="360"/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effettuato le seguenti verifiche al fine di esprimere un motivato giudizio di coerenza, attendibilità e congruità contabile delle previsioni di bilancio e dei programmi e progetti, come richiesto dall’art. 239, comma 1, lettera b) del </w:t>
      </w:r>
      <w:hyperlink r:id="rId12" w:history="1">
        <w:r>
          <w:rPr>
            <w:rFonts w:ascii="Arial" w:hAnsi="Arial" w:cs="Arial"/>
            <w:sz w:val="22"/>
            <w:szCs w:val="22"/>
          </w:rPr>
          <w:t>TUEL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A616EE" w:rsidRDefault="0041084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A616EE" w:rsidRDefault="00A616EE">
      <w:pPr>
        <w:spacing w:after="120"/>
        <w:jc w:val="both"/>
        <w:rPr>
          <w:rFonts w:ascii="Arial" w:hAnsi="Arial" w:cs="Arial"/>
          <w:i/>
          <w:sz w:val="20"/>
        </w:rPr>
      </w:pPr>
    </w:p>
    <w:p w:rsidR="00A616EE" w:rsidRDefault="00410843">
      <w:pPr>
        <w:pStyle w:val="Titolo1"/>
        <w:shd w:val="clear" w:color="auto" w:fill="B6DDE8" w:themeFill="accent5" w:themeFillTint="66"/>
      </w:pPr>
      <w:bookmarkStart w:id="4" w:name="_Toc440869900"/>
      <w:r>
        <w:t>ACCERTAMENTI PRELIMINARI</w:t>
      </w:r>
      <w:bookmarkEnd w:id="4"/>
    </w:p>
    <w:p w:rsidR="00A616EE" w:rsidRDefault="00A616EE">
      <w:pPr>
        <w:rPr>
          <w:highlight w:val="yellow"/>
        </w:rPr>
      </w:pPr>
    </w:p>
    <w:p w:rsidR="00A616EE" w:rsidRDefault="00410843">
      <w:pPr>
        <w:pStyle w:val="PreformattatoHTM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Essendo in esercizio provvisorio l’Ente ha trasmesso al Tesoriere l’elenco dei residui presunti alla data del 1° gennaio 2016 e gli stanziamenti di competenza 2016 del bilancio di previsione 2015-2017 aggiornati alle variazioni deliberate nel corso dell’esercizio 2015, indicanti – per ciascuna missione, programma e titolo - gli impegni già assunti e l’importo del fondo pluriennale vincolato.</w:t>
      </w:r>
    </w:p>
    <w:p w:rsidR="00A616EE" w:rsidRDefault="00A616EE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spacing w:after="120"/>
        <w:jc w:val="both"/>
        <w:rPr>
          <w:rFonts w:ascii="Arial" w:hAnsi="Arial" w:cs="Arial"/>
          <w:i/>
          <w:sz w:val="20"/>
        </w:rPr>
      </w:pPr>
    </w:p>
    <w:p w:rsidR="00A616EE" w:rsidRDefault="00A616EE">
      <w:pPr>
        <w:spacing w:after="120"/>
        <w:jc w:val="both"/>
        <w:rPr>
          <w:rFonts w:ascii="Arial" w:hAnsi="Arial" w:cs="Arial"/>
          <w:i/>
          <w:sz w:val="20"/>
        </w:rPr>
      </w:pPr>
    </w:p>
    <w:p w:rsidR="00A616EE" w:rsidRDefault="00A616EE">
      <w:pPr>
        <w:spacing w:after="120"/>
        <w:jc w:val="both"/>
        <w:rPr>
          <w:rFonts w:ascii="Arial" w:hAnsi="Arial" w:cs="Arial"/>
          <w:i/>
          <w:sz w:val="20"/>
        </w:rPr>
      </w:pPr>
    </w:p>
    <w:p w:rsidR="00A616EE" w:rsidRDefault="0041084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A616EE" w:rsidRDefault="00410843">
      <w:pPr>
        <w:pStyle w:val="Titolo1"/>
        <w:shd w:val="clear" w:color="auto" w:fill="B6DDE8" w:themeFill="accent5" w:themeFillTint="66"/>
      </w:pPr>
      <w:r>
        <w:lastRenderedPageBreak/>
        <w:t xml:space="preserve">    </w:t>
      </w:r>
      <w:bookmarkStart w:id="5" w:name="_Toc346838816"/>
      <w:bookmarkStart w:id="6" w:name="_Toc440869901"/>
      <w:r>
        <w:t>VERIFICHE DEGLI EQUILIBRI</w:t>
      </w:r>
      <w:bookmarkEnd w:id="5"/>
      <w:bookmarkEnd w:id="6"/>
    </w:p>
    <w:p w:rsidR="00A616EE" w:rsidRDefault="00410843">
      <w:pPr>
        <w:pStyle w:val="Titolo2"/>
        <w:jc w:val="center"/>
      </w:pPr>
      <w:bookmarkStart w:id="7" w:name="_GESTIONE_DELL’ESERCIZIO_2008"/>
      <w:bookmarkStart w:id="8" w:name="_Toc346838817"/>
      <w:bookmarkStart w:id="9" w:name="_Toc440869902"/>
      <w:bookmarkEnd w:id="7"/>
      <w:r>
        <w:t>GESTIONE DELL’ESERCIZIO 2015</w:t>
      </w:r>
      <w:bookmarkEnd w:id="8"/>
      <w:bookmarkEnd w:id="9"/>
    </w:p>
    <w:p w:rsidR="00A616EE" w:rsidRDefault="00A616EE"/>
    <w:p w:rsidR="00A616EE" w:rsidRDefault="00EE3E7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L’Assemblea</w:t>
      </w:r>
      <w:r w:rsidR="00410843">
        <w:rPr>
          <w:rFonts w:ascii="Arial" w:hAnsi="Arial" w:cs="Arial"/>
          <w:sz w:val="22"/>
          <w:szCs w:val="22"/>
        </w:rPr>
        <w:t xml:space="preserve"> ha approvato con delibera </w:t>
      </w:r>
      <w:r>
        <w:rPr>
          <w:rFonts w:ascii="Arial" w:hAnsi="Arial" w:cs="Arial"/>
          <w:sz w:val="22"/>
          <w:szCs w:val="22"/>
        </w:rPr>
        <w:t xml:space="preserve"> n.2 del 7.05.2015 il</w:t>
      </w:r>
      <w:r w:rsidR="00410843">
        <w:rPr>
          <w:rFonts w:ascii="Arial" w:hAnsi="Arial" w:cs="Arial"/>
          <w:sz w:val="22"/>
          <w:szCs w:val="22"/>
        </w:rPr>
        <w:t xml:space="preserve">  rendiconto per l’esercizio </w:t>
      </w:r>
      <w:r w:rsidR="00410843">
        <w:rPr>
          <w:rFonts w:ascii="Arial" w:hAnsi="Arial" w:cs="Arial"/>
          <w:i/>
          <w:sz w:val="22"/>
          <w:szCs w:val="22"/>
        </w:rPr>
        <w:t>2014</w:t>
      </w:r>
      <w:r w:rsidR="00410843">
        <w:rPr>
          <w:rFonts w:ascii="Arial" w:hAnsi="Arial" w:cs="Arial"/>
          <w:sz w:val="22"/>
          <w:szCs w:val="22"/>
        </w:rPr>
        <w:t>.</w:t>
      </w:r>
    </w:p>
    <w:p w:rsidR="00A616EE" w:rsidRDefault="00410843">
      <w:p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tale rendiconto, come indicato nella relazione dell’organo di revisione formulata con verbale n</w:t>
      </w:r>
      <w:r w:rsidR="0030388E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 in data </w:t>
      </w:r>
      <w:r w:rsidR="0030388E">
        <w:rPr>
          <w:rFonts w:ascii="Arial" w:hAnsi="Arial" w:cs="Arial"/>
          <w:sz w:val="22"/>
          <w:szCs w:val="22"/>
        </w:rPr>
        <w:t>30.04.2015</w:t>
      </w:r>
      <w:r>
        <w:rPr>
          <w:rFonts w:ascii="Arial" w:hAnsi="Arial" w:cs="Arial"/>
          <w:sz w:val="22"/>
          <w:szCs w:val="22"/>
        </w:rPr>
        <w:t>.. risulta che:</w:t>
      </w:r>
    </w:p>
    <w:p w:rsidR="00A616EE" w:rsidRDefault="00410843">
      <w:pPr>
        <w:numPr>
          <w:ilvl w:val="0"/>
          <w:numId w:val="20"/>
        </w:num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salvaguardati gli equilibri di bilancio;</w:t>
      </w:r>
    </w:p>
    <w:p w:rsidR="00A616EE" w:rsidRDefault="00410843">
      <w:pPr>
        <w:numPr>
          <w:ilvl w:val="0"/>
          <w:numId w:val="20"/>
        </w:num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risultano debiti fuori bilancio o passività probabili da finanziare;</w:t>
      </w:r>
    </w:p>
    <w:p w:rsidR="00A616EE" w:rsidRDefault="00410843">
      <w:pPr>
        <w:numPr>
          <w:ilvl w:val="0"/>
          <w:numId w:val="20"/>
        </w:num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state rispettate le disposizioni sul contenimento delle spese di personale;</w:t>
      </w:r>
    </w:p>
    <w:p w:rsidR="00A616EE" w:rsidRDefault="00A616EE">
      <w:pPr>
        <w:spacing w:before="120" w:after="60"/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gestione dell’anno </w:t>
      </w:r>
      <w:r w:rsidR="0030388E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>):</w:t>
      </w:r>
    </w:p>
    <w:p w:rsidR="00A616EE" w:rsidRDefault="00A616EE">
      <w:pPr>
        <w:pStyle w:val="Paragrafoelenco"/>
        <w:spacing w:before="120" w:after="60"/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pStyle w:val="Paragrafoelenco"/>
        <w:numPr>
          <w:ilvl w:val="0"/>
          <w:numId w:val="37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è chiusa con un risultato di amministrazione al </w:t>
      </w:r>
      <w:r>
        <w:rPr>
          <w:rFonts w:ascii="Arial" w:hAnsi="Arial" w:cs="Arial"/>
          <w:i/>
          <w:sz w:val="22"/>
          <w:szCs w:val="22"/>
        </w:rPr>
        <w:t>31/12/2014 dopo il riaccertamento straordinario dei residui</w:t>
      </w:r>
      <w:r>
        <w:rPr>
          <w:rFonts w:ascii="Arial" w:hAnsi="Arial" w:cs="Arial"/>
          <w:sz w:val="22"/>
          <w:szCs w:val="22"/>
        </w:rPr>
        <w:t xml:space="preserve"> così distinto ai sensi dell’art.187 del Tuel:</w:t>
      </w:r>
    </w:p>
    <w:p w:rsidR="00A616EE" w:rsidRDefault="0079199B">
      <w:pPr>
        <w:pStyle w:val="Paragrafoelenco"/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00.2pt;margin-top:18.35pt;width:251.3pt;height:70.5pt;z-index:251660288">
            <v:imagedata r:id="rId13" o:title=""/>
            <w10:wrap type="square" side="right"/>
          </v:shape>
          <o:OLEObject Type="Embed" ProgID="Excel.Sheet.12" ShapeID="_x0000_s1054" DrawAspect="Content" ObjectID="_1554795147" r:id="rId14"/>
        </w:object>
      </w:r>
    </w:p>
    <w:p w:rsidR="00A616EE" w:rsidRPr="002519B8" w:rsidRDefault="00D91E4E">
      <w:pPr>
        <w:pStyle w:val="Paragrafoelenco"/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bookmarkStart w:id="10" w:name="_MON_1513700775"/>
      <w:bookmarkStart w:id="11" w:name="_MON_1519110092"/>
      <w:bookmarkEnd w:id="10"/>
      <w:bookmarkEnd w:id="11"/>
      <w:r w:rsidRPr="002519B8">
        <w:rPr>
          <w:rFonts w:ascii="Arial" w:hAnsi="Arial" w:cs="Arial"/>
          <w:b/>
          <w:sz w:val="22"/>
          <w:szCs w:val="22"/>
        </w:rPr>
        <w:br w:type="textWrapping" w:clear="all"/>
      </w:r>
    </w:p>
    <w:p w:rsidR="00D91E4E" w:rsidRDefault="00D91E4E">
      <w:pPr>
        <w:pStyle w:val="Paragrafoelenco"/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Fondo pluriennale vincolato al 31/12/2014  €. 352.309,85</w:t>
      </w:r>
    </w:p>
    <w:p w:rsidR="00A616EE" w:rsidRDefault="00A616EE">
      <w:pPr>
        <w:jc w:val="both"/>
        <w:rPr>
          <w:rFonts w:ascii="Arial" w:hAnsi="Arial" w:cs="Arial"/>
          <w:i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Dalle comunicazioni ricevute non risultano debiti fuori bilancio da riconoscere e finanziare. 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Dalle comunicazioni ricevute non risultano passività potenziali probabili.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tabs>
          <w:tab w:val="num" w:pos="1260"/>
        </w:tabs>
        <w:rPr>
          <w:rFonts w:ascii="Arial" w:hAnsi="Arial" w:cs="Arial"/>
          <w:sz w:val="22"/>
          <w:szCs w:val="22"/>
        </w:rPr>
      </w:pPr>
    </w:p>
    <w:p w:rsidR="00A616EE" w:rsidRDefault="00410843">
      <w:pPr>
        <w:tabs>
          <w:tab w:val="num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bCs/>
          <w:sz w:val="22"/>
          <w:szCs w:val="22"/>
        </w:rPr>
        <w:t>situazione di cassa</w:t>
      </w:r>
      <w:r>
        <w:rPr>
          <w:rFonts w:ascii="Arial" w:hAnsi="Arial" w:cs="Arial"/>
          <w:sz w:val="22"/>
          <w:szCs w:val="22"/>
        </w:rPr>
        <w:t xml:space="preserve"> dell´Ente al 31 dicembre degli ultimi tre esercizi presenta i seguenti risultati: </w:t>
      </w:r>
    </w:p>
    <w:p w:rsidR="00A616EE" w:rsidRDefault="00A616EE">
      <w:pPr>
        <w:tabs>
          <w:tab w:val="num" w:pos="1260"/>
        </w:tabs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0"/>
        <w:gridCol w:w="1440"/>
        <w:gridCol w:w="1440"/>
        <w:gridCol w:w="1440"/>
      </w:tblGrid>
      <w:tr w:rsidR="00A61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16EE" w:rsidRDefault="00A61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6EE" w:rsidRDefault="0041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6EE" w:rsidRDefault="0041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6EE" w:rsidRDefault="0041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A616EE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E" w:rsidRDefault="0041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Disponibilità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6EE" w:rsidRDefault="002519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1013.70.04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6EE" w:rsidRDefault="002519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262.248.54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6EE" w:rsidRDefault="002519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486.735,20</w:t>
            </w:r>
          </w:p>
        </w:tc>
      </w:tr>
      <w:tr w:rsidR="00A616EE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E" w:rsidRDefault="0041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 cui cassa vincolata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6EE" w:rsidRDefault="00410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6EE" w:rsidRDefault="00410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6EE" w:rsidRDefault="00410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616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E" w:rsidRDefault="0041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Anticipazioni non estinte al 31/12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6EE" w:rsidRDefault="002519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6EE" w:rsidRDefault="002519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262.248.54</w:t>
            </w:r>
            <w:r w:rsidR="004108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6EE" w:rsidRDefault="002519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486.735,20</w:t>
            </w:r>
          </w:p>
        </w:tc>
      </w:tr>
    </w:tbl>
    <w:p w:rsidR="00A616EE" w:rsidRDefault="00A616EE">
      <w:pPr>
        <w:tabs>
          <w:tab w:val="num" w:pos="1260"/>
        </w:tabs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r>
        <w:br w:type="page"/>
      </w:r>
    </w:p>
    <w:p w:rsidR="00A616EE" w:rsidRDefault="00410843">
      <w:pPr>
        <w:pStyle w:val="Titolo1"/>
        <w:shd w:val="clear" w:color="auto" w:fill="B6DDE8" w:themeFill="accent5" w:themeFillTint="66"/>
      </w:pPr>
      <w:bookmarkStart w:id="12" w:name="_Toc346838818"/>
      <w:bookmarkStart w:id="13" w:name="_Toc440869903"/>
      <w:r>
        <w:lastRenderedPageBreak/>
        <w:t>BILANCIO DI PREVISIONE 2016</w:t>
      </w:r>
      <w:bookmarkEnd w:id="12"/>
      <w:r>
        <w:t>-2018</w:t>
      </w:r>
      <w:bookmarkEnd w:id="13"/>
    </w:p>
    <w:p w:rsidR="00A616EE" w:rsidRDefault="00A616EE">
      <w:pPr>
        <w:pStyle w:val="Corpodeltesto2"/>
        <w:jc w:val="both"/>
        <w:rPr>
          <w:b/>
          <w:sz w:val="20"/>
          <w:u w:val="single"/>
        </w:rPr>
      </w:pPr>
    </w:p>
    <w:p w:rsidR="00A616EE" w:rsidRDefault="004108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4" w:name="_Toc346838819"/>
      <w:r>
        <w:rPr>
          <w:rFonts w:ascii="Arial" w:hAnsi="Arial" w:cs="Arial"/>
          <w:sz w:val="22"/>
          <w:szCs w:val="22"/>
        </w:rPr>
        <w:t>L’Organo di revisione ha verificato che tutti i documenti contabili sono stati predisposti e redatti sulla base del sistema di codifica della contabilità armonizzata.</w:t>
      </w:r>
    </w:p>
    <w:p w:rsidR="00A616EE" w:rsidRDefault="004108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previsioni di competenza per gli anni 2016, 2017 e 2018 confrontate con le previsioni definitive per l’anno 2015  sono così formulate: </w:t>
      </w:r>
    </w:p>
    <w:p w:rsidR="00A616EE" w:rsidRDefault="00A616EE">
      <w:pPr>
        <w:pStyle w:val="Titolo2"/>
      </w:pPr>
    </w:p>
    <w:p w:rsidR="00A616EE" w:rsidRDefault="00410843">
      <w:pPr>
        <w:pStyle w:val="Titolo2"/>
      </w:pPr>
      <w:bookmarkStart w:id="15" w:name="_Toc440869904"/>
      <w:r>
        <w:t>1. Riepilogo generale entrate e spese per titoli</w:t>
      </w:r>
      <w:bookmarkEnd w:id="14"/>
      <w:bookmarkEnd w:id="15"/>
    </w:p>
    <w:p w:rsidR="00A616EE" w:rsidRDefault="00A616EE"/>
    <w:bookmarkStart w:id="16" w:name="_MON_1519468882"/>
    <w:bookmarkStart w:id="17" w:name="_MON_1519726717"/>
    <w:bookmarkStart w:id="18" w:name="_MON_1519102878"/>
    <w:bookmarkStart w:id="19" w:name="_MON_1519533503"/>
    <w:bookmarkStart w:id="20" w:name="_MON_1519534709"/>
    <w:bookmarkEnd w:id="16"/>
    <w:bookmarkEnd w:id="17"/>
    <w:bookmarkEnd w:id="18"/>
    <w:bookmarkEnd w:id="19"/>
    <w:bookmarkEnd w:id="20"/>
    <w:bookmarkStart w:id="21" w:name="_MON_1513698542"/>
    <w:bookmarkEnd w:id="21"/>
    <w:p w:rsidR="00A616EE" w:rsidRDefault="006A0220">
      <w:pPr>
        <w:ind w:right="-53"/>
      </w:pPr>
      <w:r>
        <w:object w:dxaOrig="10569" w:dyaOrig="6706">
          <v:shape id="_x0000_i1026" type="#_x0000_t75" style="width:528pt;height:336pt" o:ole="">
            <v:imagedata r:id="rId15" o:title=""/>
          </v:shape>
          <o:OLEObject Type="Embed" ProgID="Excel.Sheet.8" ShapeID="_x0000_i1026" DrawAspect="Content" ObjectID="_1554795134" r:id="rId16"/>
        </w:object>
      </w:r>
    </w:p>
    <w:p w:rsidR="00A616EE" w:rsidRDefault="00A616EE"/>
    <w:p w:rsidR="00A616EE" w:rsidRPr="006A0220" w:rsidRDefault="006A0220">
      <w:pPr>
        <w:pStyle w:val="Corpodeltesto2"/>
        <w:jc w:val="both"/>
        <w:rPr>
          <w:b/>
          <w:sz w:val="20"/>
        </w:rPr>
      </w:pPr>
      <w:r w:rsidRPr="006A0220">
        <w:rPr>
          <w:b/>
          <w:sz w:val="20"/>
        </w:rPr>
        <w:t xml:space="preserve">L’applicazione dell’avanzo di amministrazione al Bilancio è </w:t>
      </w:r>
      <w:r w:rsidR="00ED020B" w:rsidRPr="006A0220">
        <w:rPr>
          <w:b/>
          <w:sz w:val="20"/>
        </w:rPr>
        <w:t xml:space="preserve"> AVANZO VINCOLATO</w:t>
      </w:r>
      <w:r w:rsidRPr="006A0220">
        <w:rPr>
          <w:b/>
          <w:sz w:val="20"/>
        </w:rPr>
        <w:t xml:space="preserve"> derivante da somme </w:t>
      </w:r>
      <w:r>
        <w:rPr>
          <w:b/>
          <w:sz w:val="20"/>
        </w:rPr>
        <w:t>che la Regione Sardegna ha erogato nel 2014 a titolo di acconti  per lavori che non sono mai iniziati : “ Macelli Mobili”. Pertanto nel 2016 è prevista la restituzione di tali somme €. 17.424,00;</w:t>
      </w:r>
    </w:p>
    <w:p w:rsidR="00A616EE" w:rsidRDefault="00A616EE">
      <w:pPr>
        <w:pStyle w:val="Corpodeltesto2"/>
        <w:spacing w:before="120"/>
        <w:jc w:val="both"/>
        <w:rPr>
          <w:sz w:val="20"/>
        </w:rPr>
      </w:pPr>
    </w:p>
    <w:p w:rsidR="00A616EE" w:rsidRDefault="00A616EE">
      <w:pPr>
        <w:pStyle w:val="Titolo2"/>
      </w:pPr>
    </w:p>
    <w:p w:rsidR="00A616EE" w:rsidRDefault="00A616EE">
      <w:pPr>
        <w:pStyle w:val="Titolo2"/>
      </w:pPr>
    </w:p>
    <w:p w:rsidR="00A616EE" w:rsidRDefault="00ED020B" w:rsidP="00ED020B">
      <w:pPr>
        <w:pStyle w:val="Titolo2"/>
        <w:tabs>
          <w:tab w:val="clear" w:pos="426"/>
          <w:tab w:val="left" w:pos="7152"/>
        </w:tabs>
      </w:pPr>
      <w:r>
        <w:tab/>
      </w:r>
    </w:p>
    <w:p w:rsidR="00A616EE" w:rsidRDefault="00A616EE">
      <w:pPr>
        <w:pStyle w:val="Titolo2"/>
      </w:pPr>
    </w:p>
    <w:p w:rsidR="00A616EE" w:rsidRDefault="00A616EE">
      <w:pPr>
        <w:pStyle w:val="Titolo2"/>
      </w:pPr>
    </w:p>
    <w:p w:rsidR="00A616EE" w:rsidRDefault="00A616EE">
      <w:pPr>
        <w:pStyle w:val="Titolo2"/>
      </w:pPr>
    </w:p>
    <w:p w:rsidR="00A616EE" w:rsidRDefault="00A616EE">
      <w:pPr>
        <w:pStyle w:val="Titolo2"/>
      </w:pPr>
    </w:p>
    <w:p w:rsidR="00A616EE" w:rsidRDefault="00A616EE">
      <w:pPr>
        <w:pStyle w:val="Titolo2"/>
      </w:pPr>
    </w:p>
    <w:p w:rsidR="00A616EE" w:rsidRDefault="00A616EE">
      <w:pPr>
        <w:pStyle w:val="Titolo2"/>
      </w:pPr>
    </w:p>
    <w:p w:rsidR="00A616EE" w:rsidRDefault="00A616EE">
      <w:pPr>
        <w:pStyle w:val="Titolo2"/>
      </w:pPr>
    </w:p>
    <w:p w:rsidR="00A616EE" w:rsidRDefault="00A616EE">
      <w:pPr>
        <w:pStyle w:val="Titolo2"/>
      </w:pPr>
    </w:p>
    <w:p w:rsidR="00A616EE" w:rsidRDefault="00A616EE">
      <w:pPr>
        <w:pStyle w:val="Titolo2"/>
      </w:pPr>
    </w:p>
    <w:p w:rsidR="00A616EE" w:rsidRDefault="00A616EE">
      <w:pPr>
        <w:pStyle w:val="Titolo2"/>
      </w:pPr>
    </w:p>
    <w:p w:rsidR="00A616EE" w:rsidRDefault="00A616EE"/>
    <w:bookmarkStart w:id="22" w:name="_MON_1519534791"/>
    <w:bookmarkStart w:id="23" w:name="_MON_1519534900"/>
    <w:bookmarkStart w:id="24" w:name="_MON_1519105240"/>
    <w:bookmarkStart w:id="25" w:name="_MON_1519105447"/>
    <w:bookmarkStart w:id="26" w:name="_MON_1513327244"/>
    <w:bookmarkStart w:id="27" w:name="_MON_1519468946"/>
    <w:bookmarkEnd w:id="22"/>
    <w:bookmarkEnd w:id="23"/>
    <w:bookmarkEnd w:id="24"/>
    <w:bookmarkEnd w:id="25"/>
    <w:bookmarkEnd w:id="26"/>
    <w:bookmarkEnd w:id="27"/>
    <w:bookmarkStart w:id="28" w:name="_MON_1519103270"/>
    <w:bookmarkEnd w:id="28"/>
    <w:p w:rsidR="00A616EE" w:rsidRDefault="00654192">
      <w:r>
        <w:object w:dxaOrig="10748" w:dyaOrig="11552">
          <v:shape id="_x0000_i1027" type="#_x0000_t75" style="width:538.2pt;height:580.2pt" o:ole="">
            <v:imagedata r:id="rId17" o:title=""/>
          </v:shape>
          <o:OLEObject Type="Embed" ProgID="Excel.Sheet.12" ShapeID="_x0000_i1027" DrawAspect="Content" ObjectID="_1554795135" r:id="rId18"/>
        </w:object>
      </w:r>
    </w:p>
    <w:p w:rsidR="00A616EE" w:rsidRDefault="00A616EE"/>
    <w:p w:rsidR="00A616EE" w:rsidRDefault="00410843">
      <w:pPr>
        <w:pStyle w:val="Corpodeltesto2"/>
        <w:spacing w:before="120"/>
        <w:jc w:val="both"/>
        <w:rPr>
          <w:szCs w:val="22"/>
        </w:rPr>
      </w:pPr>
      <w:r>
        <w:rPr>
          <w:szCs w:val="22"/>
        </w:rPr>
        <w:t>Le previsioni di competenza rispettano il principio generale n.16 e rappresentano le entrate e le spese che si prevede saranno esigibili in ciascuno degli esercizi considerati anche se l’obbligazione giuridica è sorta in esercizi precedenti.</w:t>
      </w:r>
    </w:p>
    <w:p w:rsidR="00A616EE" w:rsidRDefault="00A616EE">
      <w:pPr>
        <w:pStyle w:val="Corpodeltesto2"/>
        <w:spacing w:before="120"/>
        <w:jc w:val="both"/>
        <w:rPr>
          <w:sz w:val="24"/>
        </w:rPr>
      </w:pPr>
    </w:p>
    <w:p w:rsidR="00A616EE" w:rsidRDefault="00A616EE">
      <w:pPr>
        <w:pStyle w:val="Corpodeltesto2"/>
        <w:spacing w:before="120"/>
        <w:jc w:val="both"/>
        <w:rPr>
          <w:sz w:val="24"/>
        </w:rPr>
      </w:pPr>
    </w:p>
    <w:p w:rsidR="00A616EE" w:rsidRDefault="00A616EE">
      <w:pPr>
        <w:pStyle w:val="Corpodeltesto2"/>
        <w:spacing w:before="120"/>
        <w:jc w:val="both"/>
        <w:rPr>
          <w:sz w:val="24"/>
        </w:rPr>
      </w:pPr>
    </w:p>
    <w:p w:rsidR="00A616EE" w:rsidRDefault="00410843" w:rsidP="007325B3">
      <w:r>
        <w:rPr>
          <w:rFonts w:ascii="Arial" w:hAnsi="Arial" w:cs="Arial"/>
          <w:b/>
          <w:sz w:val="22"/>
          <w:szCs w:val="22"/>
          <w:u w:val="single"/>
        </w:rPr>
        <w:t>1</w:t>
      </w:r>
      <w:bookmarkStart w:id="29" w:name="_Toc440869905"/>
      <w:r>
        <w:t>. Previsioni di cassa</w:t>
      </w:r>
      <w:bookmarkEnd w:id="29"/>
      <w:r>
        <w:t xml:space="preserve"> </w:t>
      </w:r>
    </w:p>
    <w:p w:rsidR="00A616EE" w:rsidRDefault="00A616EE">
      <w:pPr>
        <w:rPr>
          <w:rFonts w:ascii="Arial" w:hAnsi="Arial" w:cs="Arial"/>
          <w:b/>
        </w:rPr>
      </w:pPr>
    </w:p>
    <w:bookmarkStart w:id="30" w:name="_MON_1519469058"/>
    <w:bookmarkStart w:id="31" w:name="_MON_1519111191"/>
    <w:bookmarkStart w:id="32" w:name="_MON_1519535139"/>
    <w:bookmarkStart w:id="33" w:name="_MON_1519535189"/>
    <w:bookmarkStart w:id="34" w:name="_MON_1512111425"/>
    <w:bookmarkStart w:id="35" w:name="_MON_1520155644"/>
    <w:bookmarkStart w:id="36" w:name="_MON_1519105564"/>
    <w:bookmarkStart w:id="37" w:name="_MON_1519111164"/>
    <w:bookmarkEnd w:id="30"/>
    <w:bookmarkEnd w:id="31"/>
    <w:bookmarkEnd w:id="32"/>
    <w:bookmarkEnd w:id="33"/>
    <w:bookmarkEnd w:id="34"/>
    <w:bookmarkEnd w:id="35"/>
    <w:bookmarkEnd w:id="36"/>
    <w:bookmarkEnd w:id="37"/>
    <w:bookmarkStart w:id="38" w:name="_MON_1519111176"/>
    <w:bookmarkEnd w:id="38"/>
    <w:p w:rsidR="00A616EE" w:rsidRDefault="003E0FE5">
      <w:pPr>
        <w:rPr>
          <w:rFonts w:ascii="Arial" w:hAnsi="Arial" w:cs="Arial"/>
          <w:b/>
        </w:rPr>
      </w:pPr>
      <w:r w:rsidRPr="007E6812">
        <w:rPr>
          <w:rFonts w:ascii="Arial" w:hAnsi="Arial" w:cs="Arial"/>
          <w:b/>
        </w:rPr>
        <w:object w:dxaOrig="9686" w:dyaOrig="7695">
          <v:shape id="_x0000_i1028" type="#_x0000_t75" style="width:484.2pt;height:386.4pt" o:ole="">
            <v:imagedata r:id="rId19" o:title=""/>
          </v:shape>
          <o:OLEObject Type="Embed" ProgID="Excel.Sheet.8" ShapeID="_x0000_i1028" DrawAspect="Content" ObjectID="_1554795136" r:id="rId20"/>
        </w:object>
      </w:r>
    </w:p>
    <w:p w:rsidR="00A616EE" w:rsidRDefault="00A616EE">
      <w:pPr>
        <w:pStyle w:val="Titolo2"/>
        <w:rPr>
          <w:b w:val="0"/>
          <w:sz w:val="22"/>
          <w:szCs w:val="22"/>
          <w:u w:val="none"/>
        </w:rPr>
      </w:pPr>
      <w:bookmarkStart w:id="39" w:name="_2._Verifica_equilibrio"/>
      <w:bookmarkStart w:id="40" w:name="_Toc346838820"/>
      <w:bookmarkEnd w:id="39"/>
    </w:p>
    <w:p w:rsidR="00A616EE" w:rsidRDefault="0041084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riduzioni/esenzioni derivanti dal Baratto amministrativo.</w:t>
      </w:r>
    </w:p>
    <w:p w:rsidR="00A616EE" w:rsidRDefault="00A616EE">
      <w:pPr>
        <w:pStyle w:val="Titolo2"/>
        <w:rPr>
          <w:b w:val="0"/>
          <w:sz w:val="22"/>
          <w:szCs w:val="22"/>
          <w:u w:val="none"/>
        </w:rPr>
      </w:pPr>
    </w:p>
    <w:p w:rsidR="00A616EE" w:rsidRDefault="0041084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saldo di cassa non negativo assicura il rispetto del comma dell’art.162 del Tuel;</w:t>
      </w:r>
    </w:p>
    <w:p w:rsidR="00A616EE" w:rsidRDefault="00A616E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fondo iniziale di cassa comprende la cassa vincolata per euro</w:t>
      </w:r>
      <w:r w:rsidR="00331D0D">
        <w:rPr>
          <w:rFonts w:ascii="Arial" w:hAnsi="Arial" w:cs="Arial"/>
          <w:color w:val="000000"/>
          <w:sz w:val="22"/>
          <w:szCs w:val="22"/>
        </w:rPr>
        <w:t xml:space="preserve"> 486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31D0D">
        <w:rPr>
          <w:rFonts w:ascii="Arial" w:hAnsi="Arial" w:cs="Arial"/>
          <w:color w:val="000000"/>
          <w:sz w:val="22"/>
          <w:szCs w:val="22"/>
        </w:rPr>
        <w:t>735,20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16EE" w:rsidRDefault="00A616E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616EE" w:rsidRDefault="00A616EE">
      <w:pPr>
        <w:rPr>
          <w:rFonts w:ascii="Arial" w:hAnsi="Arial" w:cs="Arial"/>
          <w:color w:val="000000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differenza fra residui + previsione di competenza e previsione di cassa è dimostrata nel seguente prospetto: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79199B" w:rsidP="006A7C72">
      <w:pPr>
        <w:ind w:right="-478"/>
        <w:rPr>
          <w:rFonts w:ascii="Arial" w:hAnsi="Arial" w:cs="Arial"/>
          <w:sz w:val="22"/>
          <w:szCs w:val="22"/>
        </w:rPr>
      </w:pPr>
      <w:bookmarkStart w:id="41" w:name="_MON_1513432777"/>
      <w:bookmarkEnd w:id="41"/>
      <w:r>
        <w:rPr>
          <w:rFonts w:ascii="Arial" w:hAnsi="Arial" w:cs="Arial"/>
          <w:noProof/>
        </w:rPr>
        <w:object w:dxaOrig="1440" w:dyaOrig="1440">
          <v:shape id="_x0000_s1055" type="#_x0000_t75" style="position:absolute;margin-left:0;margin-top:.5pt;width:437.3pt;height:221.1pt;z-index:251662336;mso-position-horizontal:left">
            <v:imagedata r:id="rId21" o:title=""/>
            <w10:wrap type="square" side="right"/>
          </v:shape>
          <o:OLEObject Type="Embed" ProgID="Excel.Sheet.8" ShapeID="_x0000_s1055" DrawAspect="Content" ObjectID="_1554795148" r:id="rId22"/>
        </w:object>
      </w:r>
      <w:r w:rsidR="00C17940">
        <w:rPr>
          <w:rFonts w:ascii="Arial" w:hAnsi="Arial" w:cs="Arial"/>
          <w:sz w:val="22"/>
          <w:szCs w:val="22"/>
        </w:rPr>
        <w:br w:type="textWrapping" w:clear="all"/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b/>
          <w:u w:val="single"/>
        </w:rPr>
      </w:pPr>
      <w:r>
        <w:br w:type="page"/>
      </w:r>
    </w:p>
    <w:p w:rsidR="00A616EE" w:rsidRDefault="00410843">
      <w:pPr>
        <w:pStyle w:val="Titolo2"/>
      </w:pPr>
      <w:bookmarkStart w:id="42" w:name="_Toc440869906"/>
      <w:r>
        <w:lastRenderedPageBreak/>
        <w:t>3. Verifica equilibrio corrente, in conto capitale e finale anno 2016</w:t>
      </w:r>
      <w:bookmarkEnd w:id="40"/>
      <w:r>
        <w:t>-2018</w:t>
      </w:r>
      <w:bookmarkEnd w:id="42"/>
    </w:p>
    <w:p w:rsidR="00A616EE" w:rsidRDefault="00A616EE"/>
    <w:p w:rsidR="00A616EE" w:rsidRDefault="00410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equilibri richiesti dal comma 6 dell’art.162 del Tuel sono così assicurati:</w:t>
      </w:r>
    </w:p>
    <w:p w:rsidR="00A616EE" w:rsidRDefault="00A616EE"/>
    <w:bookmarkStart w:id="43" w:name="_MON_1519106058"/>
    <w:bookmarkStart w:id="44" w:name="_MON_1519106418"/>
    <w:bookmarkStart w:id="45" w:name="_MON_1519808379"/>
    <w:bookmarkStart w:id="46" w:name="_MON_1519469354"/>
    <w:bookmarkStart w:id="47" w:name="_MON_1519469419"/>
    <w:bookmarkStart w:id="48" w:name="_MON_1519106454"/>
    <w:bookmarkStart w:id="49" w:name="_MON_1519535301"/>
    <w:bookmarkStart w:id="50" w:name="_MON_1520155711"/>
    <w:bookmarkStart w:id="51" w:name="_MON_1519106479"/>
    <w:bookmarkStart w:id="52" w:name="_MON_1519106488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Start w:id="53" w:name="_MON_1497441630"/>
    <w:bookmarkEnd w:id="53"/>
    <w:p w:rsidR="00A616EE" w:rsidRDefault="00B76563">
      <w:r>
        <w:object w:dxaOrig="9737" w:dyaOrig="11040">
          <v:shape id="_x0000_i1030" type="#_x0000_t75" style="width:470.4pt;height:554.4pt" o:ole="">
            <v:imagedata r:id="rId23" o:title=""/>
          </v:shape>
          <o:OLEObject Type="Embed" ProgID="Excel.Sheet.8" ShapeID="_x0000_i1030" DrawAspect="Content" ObjectID="_1554795137" r:id="rId24"/>
        </w:object>
      </w:r>
    </w:p>
    <w:p w:rsidR="00A616EE" w:rsidRDefault="0041084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616EE" w:rsidRDefault="00A616EE">
      <w:pPr>
        <w:rPr>
          <w:rFonts w:ascii="Arial" w:hAnsi="Arial" w:cs="Arial"/>
          <w:b/>
        </w:rPr>
      </w:pPr>
    </w:p>
    <w:bookmarkStart w:id="54" w:name="_MON_1497441881"/>
    <w:bookmarkStart w:id="55" w:name="_MON_1519106552"/>
    <w:bookmarkEnd w:id="54"/>
    <w:bookmarkEnd w:id="55"/>
    <w:bookmarkStart w:id="56" w:name="_MON_1519535407"/>
    <w:bookmarkEnd w:id="56"/>
    <w:p w:rsidR="00A616EE" w:rsidRDefault="005C0407">
      <w:pPr>
        <w:rPr>
          <w:rFonts w:ascii="Arial" w:hAnsi="Arial" w:cs="Arial"/>
          <w:b/>
        </w:rPr>
      </w:pPr>
      <w:r w:rsidRPr="007E6812">
        <w:rPr>
          <w:rFonts w:ascii="Arial" w:hAnsi="Arial" w:cs="Arial"/>
          <w:b/>
        </w:rPr>
        <w:object w:dxaOrig="9811" w:dyaOrig="11376">
          <v:shape id="_x0000_i1031" type="#_x0000_t75" style="width:486pt;height:570pt" o:ole="">
            <v:imagedata r:id="rId25" o:title=""/>
          </v:shape>
          <o:OLEObject Type="Embed" ProgID="Excel.Sheet.8" ShapeID="_x0000_i1031" DrawAspect="Content" ObjectID="_1554795138" r:id="rId26"/>
        </w:object>
      </w:r>
    </w:p>
    <w:p w:rsidR="00A616EE" w:rsidRDefault="00A616EE">
      <w:pPr>
        <w:spacing w:before="120"/>
        <w:rPr>
          <w:rFonts w:ascii="Arial" w:hAnsi="Arial" w:cs="Arial"/>
          <w:b/>
          <w:i/>
          <w:color w:val="365F91"/>
          <w:sz w:val="18"/>
        </w:rPr>
      </w:pPr>
    </w:p>
    <w:p w:rsidR="0015441B" w:rsidRPr="0015441B" w:rsidRDefault="0015441B">
      <w:pPr>
        <w:spacing w:before="120"/>
        <w:rPr>
          <w:rFonts w:ascii="Arial" w:hAnsi="Arial" w:cs="Arial"/>
          <w:i/>
          <w:sz w:val="20"/>
          <w:szCs w:val="20"/>
        </w:rPr>
      </w:pPr>
      <w:r w:rsidRPr="0015441B">
        <w:rPr>
          <w:rFonts w:ascii="Arial" w:hAnsi="Arial" w:cs="Arial"/>
          <w:i/>
          <w:sz w:val="20"/>
          <w:szCs w:val="20"/>
        </w:rPr>
        <w:t>L’avanzo applicato al bilancio anno 2016 è avanzo vincolato ed è relativo a somme erogate dalla Regione Sardegna ( acconto</w:t>
      </w:r>
      <w:r>
        <w:rPr>
          <w:rFonts w:ascii="Arial" w:hAnsi="Arial" w:cs="Arial"/>
          <w:i/>
          <w:sz w:val="20"/>
          <w:szCs w:val="20"/>
        </w:rPr>
        <w:t xml:space="preserve"> 10% </w:t>
      </w:r>
      <w:r w:rsidRPr="0015441B">
        <w:rPr>
          <w:rFonts w:ascii="Arial" w:hAnsi="Arial" w:cs="Arial"/>
          <w:i/>
          <w:sz w:val="20"/>
          <w:szCs w:val="20"/>
        </w:rPr>
        <w:t xml:space="preserve"> sul finanziamento complessivo di €.  </w:t>
      </w:r>
      <w:r>
        <w:rPr>
          <w:rFonts w:ascii="Arial" w:hAnsi="Arial" w:cs="Arial"/>
          <w:i/>
          <w:sz w:val="20"/>
          <w:szCs w:val="20"/>
        </w:rPr>
        <w:t xml:space="preserve">174.240,00) per lavori Macelli Mobili  che non saranno portati avanti. Pertanto tali somme saranno restituite alla Regione Sardegna. </w:t>
      </w:r>
    </w:p>
    <w:p w:rsidR="0015441B" w:rsidRPr="0015441B" w:rsidRDefault="0015441B">
      <w:pPr>
        <w:pStyle w:val="Titolo2"/>
        <w:rPr>
          <w:b w:val="0"/>
          <w:sz w:val="20"/>
          <w:szCs w:val="20"/>
        </w:rPr>
      </w:pPr>
      <w:bookmarkStart w:id="57" w:name="_Toc440869907"/>
    </w:p>
    <w:p w:rsidR="0015441B" w:rsidRDefault="0015441B">
      <w:pPr>
        <w:pStyle w:val="Titolo2"/>
      </w:pPr>
    </w:p>
    <w:p w:rsidR="0015441B" w:rsidRDefault="0015441B">
      <w:pPr>
        <w:pStyle w:val="Titolo2"/>
      </w:pPr>
    </w:p>
    <w:p w:rsidR="00D9303C" w:rsidRDefault="00D9303C" w:rsidP="00D9303C"/>
    <w:p w:rsidR="00D9303C" w:rsidRPr="00D9303C" w:rsidRDefault="00D9303C" w:rsidP="00D9303C"/>
    <w:p w:rsidR="0015441B" w:rsidRDefault="0015441B">
      <w:pPr>
        <w:pStyle w:val="Titolo2"/>
      </w:pPr>
    </w:p>
    <w:p w:rsidR="0015441B" w:rsidRDefault="0015441B">
      <w:pPr>
        <w:pStyle w:val="Titolo2"/>
      </w:pPr>
    </w:p>
    <w:p w:rsidR="00A616EE" w:rsidRDefault="00410843">
      <w:pPr>
        <w:pStyle w:val="Titolo2"/>
      </w:pPr>
      <w:r>
        <w:t>4. Entrate e spese di carattere non ripetitivo</w:t>
      </w:r>
      <w:bookmarkEnd w:id="57"/>
    </w:p>
    <w:p w:rsidR="00A616EE" w:rsidRDefault="00A616EE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bookmarkStart w:id="58" w:name="_MON_1519726968"/>
    <w:bookmarkStart w:id="59" w:name="_MON_1519726980"/>
    <w:bookmarkEnd w:id="58"/>
    <w:bookmarkEnd w:id="59"/>
    <w:bookmarkStart w:id="60" w:name="_MON_1513856869"/>
    <w:bookmarkEnd w:id="60"/>
    <w:p w:rsidR="00A616EE" w:rsidRDefault="0069291D">
      <w:pPr>
        <w:spacing w:before="120"/>
        <w:rPr>
          <w:rFonts w:ascii="Arial" w:hAnsi="Arial" w:cs="Arial"/>
          <w:sz w:val="22"/>
          <w:szCs w:val="22"/>
        </w:rPr>
      </w:pPr>
      <w:r w:rsidRPr="007E6812">
        <w:rPr>
          <w:rFonts w:ascii="Arial" w:hAnsi="Arial" w:cs="Arial"/>
          <w:sz w:val="22"/>
          <w:szCs w:val="22"/>
        </w:rPr>
        <w:object w:dxaOrig="10094" w:dyaOrig="5827">
          <v:shape id="_x0000_i1032" type="#_x0000_t75" style="width:504.6pt;height:291pt" o:ole="">
            <v:imagedata r:id="rId27" o:title=""/>
          </v:shape>
          <o:OLEObject Type="Embed" ProgID="Excel.Sheet.12" ShapeID="_x0000_i1032" DrawAspect="Content" ObjectID="_1554795139" r:id="rId28"/>
        </w:object>
      </w:r>
    </w:p>
    <w:p w:rsidR="00A616EE" w:rsidRDefault="00A616EE">
      <w:pPr>
        <w:spacing w:before="120"/>
        <w:rPr>
          <w:rFonts w:ascii="Arial" w:hAnsi="Arial" w:cs="Arial"/>
          <w:b/>
          <w:i/>
          <w:color w:val="365F91"/>
          <w:sz w:val="18"/>
        </w:rPr>
      </w:pPr>
    </w:p>
    <w:p w:rsidR="00A616EE" w:rsidRDefault="00A616EE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A616EE" w:rsidRDefault="00A616EE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D9303C" w:rsidRDefault="00D9303C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D9303C" w:rsidRDefault="00D9303C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D9303C" w:rsidRDefault="00D9303C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D9303C" w:rsidRDefault="00D9303C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D9303C" w:rsidRDefault="00D9303C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D9303C" w:rsidRDefault="00D9303C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D9303C" w:rsidRDefault="00D9303C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D9303C" w:rsidRDefault="00D9303C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A616EE" w:rsidRDefault="00A616EE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A616EE" w:rsidRDefault="00A616EE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A616EE" w:rsidRDefault="00A616EE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697828" w:rsidRDefault="00697828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697828" w:rsidRDefault="00697828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697828" w:rsidRDefault="00697828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A616EE" w:rsidRDefault="00A616EE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A616EE" w:rsidRDefault="00A616EE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A616EE" w:rsidRDefault="00A616EE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69291D" w:rsidRDefault="0069291D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69291D" w:rsidRDefault="0069291D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A616EE" w:rsidRDefault="00A616EE">
      <w:pPr>
        <w:spacing w:before="120"/>
        <w:rPr>
          <w:rFonts w:ascii="Arial" w:hAnsi="Arial" w:cs="Arial"/>
          <w:b/>
          <w:color w:val="365F91"/>
          <w:sz w:val="18"/>
        </w:rPr>
      </w:pPr>
    </w:p>
    <w:p w:rsidR="00A616EE" w:rsidRDefault="00410843">
      <w:pPr>
        <w:pStyle w:val="Titolo2"/>
      </w:pPr>
      <w:bookmarkStart w:id="61" w:name="_Toc346838823"/>
      <w:bookmarkStart w:id="62" w:name="_Toc440869908"/>
      <w:r>
        <w:t>5. Finanziamento della spesa del titolo II</w:t>
      </w:r>
      <w:bookmarkEnd w:id="61"/>
      <w:bookmarkEnd w:id="62"/>
    </w:p>
    <w:p w:rsidR="00A616EE" w:rsidRDefault="00A616EE"/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titolo II della spesa, al netto del fondo pluriennale vincolato, è finanziato con la seguente previsione di risorse distinta in mezzi propri e mezzi di terzi:</w:t>
      </w: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bookmarkStart w:id="63" w:name="_MON_1519106620"/>
    <w:bookmarkStart w:id="64" w:name="_MON_1519106658"/>
    <w:bookmarkEnd w:id="63"/>
    <w:bookmarkEnd w:id="64"/>
    <w:bookmarkStart w:id="65" w:name="_MON_1512278369"/>
    <w:bookmarkEnd w:id="65"/>
    <w:p w:rsidR="00A616EE" w:rsidRDefault="000D12D0">
      <w:pPr>
        <w:jc w:val="both"/>
        <w:rPr>
          <w:rFonts w:ascii="Arial" w:hAnsi="Arial" w:cs="Arial"/>
          <w:sz w:val="22"/>
          <w:szCs w:val="22"/>
        </w:rPr>
      </w:pPr>
      <w:r w:rsidRPr="007E6812">
        <w:rPr>
          <w:rFonts w:ascii="Arial" w:hAnsi="Arial" w:cs="Arial"/>
          <w:sz w:val="22"/>
          <w:szCs w:val="22"/>
        </w:rPr>
        <w:object w:dxaOrig="8923" w:dyaOrig="4948">
          <v:shape id="_x0000_i1033" type="#_x0000_t75" style="width:446.4pt;height:248.4pt" o:ole="">
            <v:imagedata r:id="rId29" o:title=""/>
          </v:shape>
          <o:OLEObject Type="Embed" ProgID="Excel.Sheet.12" ShapeID="_x0000_i1033" DrawAspect="Content" ObjectID="_1554795140" r:id="rId30"/>
        </w:object>
      </w: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spacing w:before="120"/>
        <w:rPr>
          <w:rFonts w:ascii="Arial" w:hAnsi="Arial" w:cs="Arial"/>
          <w:b/>
          <w:u w:val="single"/>
        </w:rPr>
      </w:pPr>
    </w:p>
    <w:p w:rsidR="00A616EE" w:rsidRDefault="00A616EE">
      <w:pPr>
        <w:spacing w:before="120"/>
        <w:rPr>
          <w:rFonts w:ascii="Arial" w:hAnsi="Arial" w:cs="Arial"/>
          <w:b/>
          <w:u w:val="single"/>
        </w:rPr>
      </w:pPr>
    </w:p>
    <w:p w:rsidR="00A616EE" w:rsidRDefault="00410843">
      <w:pPr>
        <w:pStyle w:val="Titolo2"/>
      </w:pPr>
      <w:bookmarkStart w:id="66" w:name="_Toc440869909"/>
      <w:r>
        <w:t>6. La nota integrativa</w:t>
      </w:r>
      <w:bookmarkEnd w:id="66"/>
    </w:p>
    <w:p w:rsidR="00A616EE" w:rsidRDefault="00410843">
      <w:pPr>
        <w:pStyle w:val="provvr0"/>
        <w:rPr>
          <w:rFonts w:ascii="Arial" w:hAnsi="Arial" w:cs="Arial"/>
        </w:rPr>
      </w:pPr>
      <w:r>
        <w:rPr>
          <w:rFonts w:ascii="Arial" w:hAnsi="Arial" w:cs="Arial"/>
        </w:rPr>
        <w:t>La nota integrativa allegata al bilancio di previsione indica come disposto dal comma 5 dell’art.11 del d.lgs.23/6/2011 n.118 tutte le seguenti informazioni:</w:t>
      </w:r>
    </w:p>
    <w:p w:rsidR="00A616EE" w:rsidRDefault="00410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i criteri di valutazione adottati per la formulazione delle previsioni, con particolare riferimento agli stanziamenti riguardanti gli accantonamenti per le spese potenziali e al fondo crediti di dubbia esigibilità, dando illustrazione dei crediti per i quali non è previsto l'accantonamento a tale fondo; </w:t>
      </w:r>
    </w:p>
    <w:p w:rsidR="00A616EE" w:rsidRDefault="00410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l'elenco analitico delle quote vincolate e accantonate del risultato di amministrazione presunto al 31 dicembre dell'esercizio precedente, distinguendo i vincoli derivanti dalla legge e dai principi contabili, dai trasferimenti, da mutui e altri finanziamenti, vincoli formalmente attribuiti dall'ente; </w:t>
      </w:r>
    </w:p>
    <w:p w:rsidR="00A616EE" w:rsidRDefault="00410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l'elenco analitico degli utilizzi delle quote vincolate e accantonate del risultato di amministrazione presunto, distinguendo i vincoli derivanti dalla legge e dai principi contabili, dai trasferimenti, da mutui e altri finanziamenti, vincoli formalmente attribuiti dall'ente; </w:t>
      </w:r>
    </w:p>
    <w:p w:rsidR="00A616EE" w:rsidRDefault="00410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l'elenco delle garanzie principali o sussidiarie prestate dall'ente a favore di enti e di altri soggetti ai sensi delle leggi vigenti; </w:t>
      </w:r>
    </w:p>
    <w:p w:rsidR="00A616EE" w:rsidRDefault="00410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j) altre informazioni riguardanti le previsioni, richieste dalla legge o necessarie per l'interpretazione del bilancio.</w:t>
      </w:r>
    </w:p>
    <w:p w:rsidR="00A616EE" w:rsidRDefault="00A616EE">
      <w:pPr>
        <w:rPr>
          <w:rFonts w:ascii="Arial" w:hAnsi="Arial" w:cs="Arial"/>
        </w:rPr>
      </w:pPr>
    </w:p>
    <w:p w:rsidR="00A616EE" w:rsidRDefault="00A616EE">
      <w:pPr>
        <w:jc w:val="both"/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D9303C" w:rsidRDefault="00D9303C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A616EE">
      <w:pPr>
        <w:rPr>
          <w:rFonts w:ascii="Arial" w:hAnsi="Arial" w:cs="Arial"/>
          <w:sz w:val="20"/>
        </w:rPr>
      </w:pPr>
    </w:p>
    <w:p w:rsidR="00A616EE" w:rsidRDefault="00410843">
      <w:pPr>
        <w:pStyle w:val="Titolo1"/>
        <w:shd w:val="clear" w:color="auto" w:fill="B6DDE8" w:themeFill="accent5" w:themeFillTint="66"/>
      </w:pPr>
      <w:bookmarkStart w:id="67" w:name="_VERIFICA_COERENZA_DELLE"/>
      <w:bookmarkStart w:id="68" w:name="_Toc346838827"/>
      <w:bookmarkStart w:id="69" w:name="_Toc440869910"/>
      <w:bookmarkEnd w:id="67"/>
      <w:r>
        <w:t>VERIFICA COERENZA DELLE PREVISIONI</w:t>
      </w:r>
      <w:bookmarkEnd w:id="68"/>
      <w:bookmarkEnd w:id="69"/>
    </w:p>
    <w:p w:rsidR="00A616EE" w:rsidRDefault="00A616EE">
      <w:pPr>
        <w:spacing w:after="60"/>
        <w:rPr>
          <w:rFonts w:ascii="Arial" w:hAnsi="Arial" w:cs="Arial"/>
          <w:i/>
          <w:sz w:val="20"/>
        </w:rPr>
      </w:pPr>
    </w:p>
    <w:p w:rsidR="00A616EE" w:rsidRDefault="00410843">
      <w:pPr>
        <w:pStyle w:val="Titolo2"/>
      </w:pPr>
      <w:bookmarkStart w:id="70" w:name="_Toc346838828"/>
      <w:bookmarkStart w:id="71" w:name="_Toc440869911"/>
      <w:r>
        <w:t>7. Verifica della coerenza interna</w:t>
      </w:r>
      <w:bookmarkEnd w:id="70"/>
      <w:bookmarkEnd w:id="71"/>
    </w:p>
    <w:p w:rsidR="00A616EE" w:rsidRDefault="00A616EE">
      <w:pPr>
        <w:spacing w:after="60"/>
        <w:rPr>
          <w:rFonts w:ascii="Arial" w:hAnsi="Arial" w:cs="Arial"/>
          <w:b/>
          <w:sz w:val="22"/>
          <w:szCs w:val="22"/>
          <w:u w:val="single"/>
        </w:rPr>
      </w:pPr>
    </w:p>
    <w:p w:rsidR="00A616EE" w:rsidRDefault="00410843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L’organo di revisione ritiene che le previsioni per gli anni 2016-2018 siano coerenti con gli strumenti di programmazione di mandato, con il documento unico di programmazione e con gli atti di programmazione di settore (piano triennale dei lavori pubblici, programmazione fabbisogno del personale)</w:t>
      </w:r>
    </w:p>
    <w:p w:rsidR="00A616EE" w:rsidRDefault="00A616EE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7.1. Verifica contenuto informativo ed illustrativo del documento unico di programmazione DUP</w:t>
      </w:r>
    </w:p>
    <w:p w:rsidR="00A616EE" w:rsidRDefault="00A616E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616EE" w:rsidRDefault="00410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Documento Unico di Programmazione (DUP), è stato predisposto dalla Giunta secondo lo schema dettato dal Principio contabile applicato alla programmazione (Allegato n. 4/1 al d.lgs. 118/2011).</w:t>
      </w:r>
    </w:p>
    <w:p w:rsidR="00A616EE" w:rsidRDefault="00410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Sul Dup e relativa nota di aggiornamento l’organo di revisione ha espresso parere con verbali n</w:t>
      </w:r>
      <w:r w:rsidR="00631FD9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del</w:t>
      </w:r>
      <w:r w:rsidR="00631FD9">
        <w:rPr>
          <w:rFonts w:ascii="Arial" w:hAnsi="Arial" w:cs="Arial"/>
          <w:sz w:val="22"/>
          <w:szCs w:val="22"/>
        </w:rPr>
        <w:t xml:space="preserve"> 18.02.2016</w:t>
      </w:r>
      <w:r>
        <w:rPr>
          <w:rFonts w:ascii="Arial" w:hAnsi="Arial" w:cs="Arial"/>
          <w:sz w:val="22"/>
          <w:szCs w:val="22"/>
        </w:rPr>
        <w:t xml:space="preserve"> e numero</w:t>
      </w:r>
      <w:r w:rsidR="00631FD9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del</w:t>
      </w:r>
      <w:r w:rsidR="00631FD9">
        <w:rPr>
          <w:rFonts w:ascii="Arial" w:hAnsi="Arial" w:cs="Arial"/>
          <w:sz w:val="22"/>
          <w:szCs w:val="22"/>
        </w:rPr>
        <w:t>10.03.2016</w:t>
      </w:r>
      <w:r>
        <w:rPr>
          <w:rFonts w:ascii="Arial" w:hAnsi="Arial" w:cs="Arial"/>
          <w:sz w:val="22"/>
          <w:szCs w:val="22"/>
        </w:rPr>
        <w:t xml:space="preserve"> attestando la sua coerenza, attendibilità e congruità </w:t>
      </w:r>
    </w:p>
    <w:p w:rsidR="00A616EE" w:rsidRDefault="00A616EE">
      <w:pPr>
        <w:rPr>
          <w:rFonts w:ascii="Arial" w:hAnsi="Arial" w:cs="Arial"/>
          <w:i/>
          <w:color w:val="365F91" w:themeColor="accent1" w:themeShade="BF"/>
          <w:sz w:val="20"/>
          <w:szCs w:val="20"/>
        </w:rPr>
      </w:pPr>
    </w:p>
    <w:p w:rsidR="00A616EE" w:rsidRDefault="00A616EE">
      <w:pPr>
        <w:rPr>
          <w:rFonts w:ascii="Arial" w:hAnsi="Arial" w:cs="Arial"/>
          <w:i/>
          <w:color w:val="365F91" w:themeColor="accent1" w:themeShade="BF"/>
          <w:sz w:val="20"/>
          <w:szCs w:val="20"/>
        </w:rPr>
      </w:pPr>
    </w:p>
    <w:p w:rsidR="00A616EE" w:rsidRDefault="00A616EE">
      <w:pPr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A616EE" w:rsidRDefault="0041084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7.2. Verifica adozione strumenti obbligatori di programmazione di settore e loro coerenza con le previsioni</w:t>
      </w:r>
    </w:p>
    <w:p w:rsidR="00A616EE" w:rsidRDefault="00A616EE">
      <w:pPr>
        <w:spacing w:after="60"/>
        <w:rPr>
          <w:rFonts w:ascii="Arial" w:hAnsi="Arial" w:cs="Arial"/>
          <w:b/>
          <w:sz w:val="22"/>
          <w:szCs w:val="22"/>
        </w:rPr>
      </w:pPr>
    </w:p>
    <w:p w:rsidR="00A616EE" w:rsidRDefault="00410843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7.2.1. programma triennale lavori pubblici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programma triennale ed elenco annuale dei lavori pubblici di cui all’art. 128 del D.Lgs. 163/2006, è stato redatto conformemente alle indicazioni e agli schemi di cui al DM 11/11/2011 del Ministero delle infrastrutture e dei trasporti, ed adottato dall’organo esecutivo con atto n</w:t>
      </w:r>
      <w:r w:rsidR="00854725">
        <w:rPr>
          <w:rFonts w:ascii="Arial" w:hAnsi="Arial" w:cs="Arial"/>
          <w:sz w:val="22"/>
          <w:szCs w:val="22"/>
        </w:rPr>
        <w:t xml:space="preserve"> </w:t>
      </w:r>
      <w:r w:rsidR="00854725" w:rsidRPr="00854725">
        <w:rPr>
          <w:rFonts w:ascii="Arial" w:hAnsi="Arial" w:cs="Arial"/>
          <w:sz w:val="22"/>
          <w:szCs w:val="22"/>
        </w:rPr>
        <w:t>3</w:t>
      </w:r>
      <w:r w:rsidRPr="008547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5472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el</w:t>
      </w:r>
      <w:r w:rsidR="00854725">
        <w:rPr>
          <w:rFonts w:ascii="Arial" w:hAnsi="Arial" w:cs="Arial"/>
          <w:sz w:val="22"/>
          <w:szCs w:val="22"/>
        </w:rPr>
        <w:t xml:space="preserve"> 22.01.2016</w:t>
      </w:r>
      <w:r>
        <w:rPr>
          <w:rFonts w:ascii="Arial" w:hAnsi="Arial" w:cs="Arial"/>
          <w:sz w:val="22"/>
          <w:szCs w:val="22"/>
        </w:rPr>
        <w:t>.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 schema di programma è stato pubblicato per </w:t>
      </w:r>
      <w:r>
        <w:rPr>
          <w:rFonts w:ascii="Arial" w:hAnsi="Arial" w:cs="Arial"/>
          <w:i/>
          <w:sz w:val="22"/>
          <w:szCs w:val="22"/>
        </w:rPr>
        <w:t xml:space="preserve">60 </w:t>
      </w:r>
      <w:r>
        <w:rPr>
          <w:rFonts w:ascii="Arial" w:hAnsi="Arial" w:cs="Arial"/>
          <w:sz w:val="22"/>
          <w:szCs w:val="22"/>
        </w:rPr>
        <w:t>giorni consecutivi.</w:t>
      </w:r>
    </w:p>
    <w:p w:rsidR="00A616EE" w:rsidRDefault="00A616EE">
      <w:pPr>
        <w:jc w:val="both"/>
        <w:rPr>
          <w:rFonts w:ascii="Arial" w:hAnsi="Arial" w:cs="Arial"/>
          <w:sz w:val="20"/>
        </w:rPr>
      </w:pP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Nello stesso sono indicati:</w:t>
      </w:r>
    </w:p>
    <w:p w:rsidR="00A616EE" w:rsidRDefault="00410843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lavori di singolo importo superiore a 100.000 euro;</w:t>
      </w:r>
    </w:p>
    <w:p w:rsidR="00A616EE" w:rsidRDefault="00410843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priorità e le azioni da intraprendere come richiesto dall’art. 128 del D.Lgs. 163/2006, considerando comunque prioritari i lavori di manutenzione, recupero patrimonio, completamento lavori, progetti esecutivi approvati, interventi con possibilità di finanziamento privato maggioritario;</w:t>
      </w:r>
    </w:p>
    <w:p w:rsidR="00A616EE" w:rsidRDefault="00410843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stima, nell’elenco annuale, dei tempi di esecuzione (</w:t>
      </w:r>
      <w:r>
        <w:rPr>
          <w:rFonts w:ascii="Arial" w:hAnsi="Arial" w:cs="Arial"/>
          <w:b/>
          <w:sz w:val="20"/>
          <w:szCs w:val="22"/>
        </w:rPr>
        <w:t>trimestre/anno di inizio e fine lavori</w:t>
      </w:r>
      <w:r>
        <w:rPr>
          <w:rFonts w:ascii="Arial" w:hAnsi="Arial" w:cs="Arial"/>
          <w:sz w:val="22"/>
          <w:szCs w:val="22"/>
        </w:rPr>
        <w:t>);</w:t>
      </w:r>
    </w:p>
    <w:p w:rsidR="00A616EE" w:rsidRDefault="00410843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stima dei fabbisogni espressi in termini sia di competenza, sia di cassa, al fine del relativo finanziamento in coerenza con i vincoli di finanza pubblica.</w:t>
      </w:r>
    </w:p>
    <w:p w:rsidR="00A616EE" w:rsidRDefault="0041084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gli interventi contenuti nell’elenco annuale d’importo superiore a 1.000.000 di euro, ad eccezione degli interventi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manutenzione, la giunta ha provveduto all’approvazione dei progetti preliminari e per quelli di importo inferiore ha approvato uno studio di fattibilità.  Per i lavori inclusi nell’elenco annuale è stata perfezionata la conformità urbanistica ed ambientale.</w:t>
      </w:r>
    </w:p>
    <w:p w:rsidR="00A616EE" w:rsidRDefault="0041084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importi inclusi nello schema relativi ad interventi con onere a carico dell’ente trovano riferimento nel bilancio di previsione 2016-2018 ed il crono programma dei pagamenti è compatibile con le previsioni di pagamenti del titolo II indicate nel bilancio di cassa.</w:t>
      </w:r>
    </w:p>
    <w:p w:rsidR="00A616EE" w:rsidRDefault="00A616EE">
      <w:pPr>
        <w:spacing w:line="80" w:lineRule="exact"/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programma, dopo la sua approvazione consiliare, dovrà essere trasmesso all’Osservatorio dei lavori pubblici.</w:t>
      </w:r>
    </w:p>
    <w:p w:rsidR="00A616EE" w:rsidRDefault="00A616EE">
      <w:pPr>
        <w:rPr>
          <w:rFonts w:ascii="Arial" w:hAnsi="Arial" w:cs="Arial"/>
          <w:b/>
          <w:sz w:val="20"/>
        </w:rPr>
      </w:pPr>
    </w:p>
    <w:p w:rsidR="00D9303C" w:rsidRDefault="00D9303C">
      <w:pPr>
        <w:rPr>
          <w:rFonts w:ascii="Arial" w:hAnsi="Arial" w:cs="Arial"/>
          <w:b/>
          <w:sz w:val="22"/>
          <w:szCs w:val="22"/>
        </w:rPr>
      </w:pPr>
    </w:p>
    <w:p w:rsidR="00D9303C" w:rsidRDefault="00D9303C">
      <w:pPr>
        <w:rPr>
          <w:rFonts w:ascii="Arial" w:hAnsi="Arial" w:cs="Arial"/>
          <w:b/>
          <w:sz w:val="22"/>
          <w:szCs w:val="22"/>
        </w:rPr>
      </w:pPr>
    </w:p>
    <w:p w:rsidR="00A616EE" w:rsidRDefault="004108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7.2.2. programmazione del fabbisogno del personale</w:t>
      </w:r>
    </w:p>
    <w:p w:rsidR="00A616EE" w:rsidRDefault="00A616EE">
      <w:pPr>
        <w:rPr>
          <w:rFonts w:ascii="Arial" w:hAnsi="Arial" w:cs="Arial"/>
          <w:b/>
          <w:sz w:val="20"/>
        </w:rPr>
      </w:pPr>
    </w:p>
    <w:p w:rsidR="00A616EE" w:rsidRDefault="00410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programmazione del fabbisogno di personale prevista dall’art.39, comma 1 della Legge 449/1997 e dall’art.6 del D.Lgs. 165/2001 è stata approvata con specifico atto. Su tale atto l’organo di revisione ha formulato il parere con verbale n </w:t>
      </w:r>
      <w:r w:rsidR="00AC065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in data</w:t>
      </w:r>
      <w:r w:rsidR="00AC065B">
        <w:rPr>
          <w:rFonts w:ascii="Arial" w:hAnsi="Arial" w:cs="Arial"/>
          <w:sz w:val="22"/>
          <w:szCs w:val="22"/>
        </w:rPr>
        <w:t>13.01.2016</w:t>
      </w:r>
      <w:r>
        <w:rPr>
          <w:rFonts w:ascii="Arial" w:hAnsi="Arial" w:cs="Arial"/>
          <w:sz w:val="22"/>
          <w:szCs w:val="22"/>
        </w:rPr>
        <w:t xml:space="preserve"> ai sensi dell’art.19 della Legge 448/2001.</w:t>
      </w: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DUP è coerente con il presente atto di programmazione di settore.</w:t>
      </w: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L’atto oltre ad assicurare le esigenze di funzionalità e d’ottimizzazione delle risorse per il miglior funzionamento dei servizi, prevede una riduzione della spesa attraverso il contenimento della dinamica retributiva ed occupazionale.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fabbisogno di personale nel triennio 2016/2018, tiene conto dei vincoli disposti per le assunzioni e per la spesa di personale;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previsione annuale e pluriennale è coerente con le esigenze finanziarie espresse nell’atto di programmazione del fabbisogno.</w:t>
      </w:r>
    </w:p>
    <w:p w:rsidR="00A616EE" w:rsidRDefault="00A616EE">
      <w:pPr>
        <w:spacing w:after="6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9303C" w:rsidRDefault="00D9303C">
      <w:pPr>
        <w:pStyle w:val="Titolo2"/>
      </w:pPr>
      <w:bookmarkStart w:id="72" w:name="_Toc346838829"/>
      <w:bookmarkStart w:id="73" w:name="_Toc440869912"/>
    </w:p>
    <w:p w:rsidR="00A616EE" w:rsidRDefault="00410843">
      <w:pPr>
        <w:pStyle w:val="Titolo2"/>
      </w:pPr>
      <w:r>
        <w:t>8.  Verifica della coerenza esterna</w:t>
      </w:r>
      <w:bookmarkEnd w:id="72"/>
      <w:bookmarkEnd w:id="73"/>
    </w:p>
    <w:p w:rsidR="00230922" w:rsidRDefault="00230922">
      <w:pPr>
        <w:rPr>
          <w:rFonts w:ascii="Arial" w:hAnsi="Arial" w:cs="Arial"/>
          <w:b/>
          <w:sz w:val="22"/>
          <w:szCs w:val="22"/>
          <w:u w:val="single"/>
        </w:rPr>
      </w:pPr>
    </w:p>
    <w:p w:rsidR="00A616EE" w:rsidRDefault="004108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8.1. Saldo di finanza pubblica</w:t>
      </w:r>
    </w:p>
    <w:p w:rsidR="003434A7" w:rsidRDefault="003434A7">
      <w:pPr>
        <w:rPr>
          <w:rFonts w:ascii="Arial" w:hAnsi="Arial" w:cs="Arial"/>
          <w:b/>
          <w:sz w:val="22"/>
          <w:szCs w:val="22"/>
          <w:u w:val="single"/>
        </w:rPr>
      </w:pPr>
    </w:p>
    <w:p w:rsidR="003434A7" w:rsidRDefault="003434A7">
      <w:pPr>
        <w:rPr>
          <w:rFonts w:ascii="Arial" w:hAnsi="Arial" w:cs="Arial"/>
          <w:b/>
          <w:sz w:val="22"/>
          <w:szCs w:val="22"/>
          <w:u w:val="single"/>
        </w:rPr>
      </w:pPr>
    </w:p>
    <w:p w:rsidR="00A616EE" w:rsidRDefault="00E14D70" w:rsidP="00E14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L’Unione dei Comuni del Parteolla Basso Campidano pur non essendo tenuta al rispetto del saldo di Finanza pubblica così come statuisce </w:t>
      </w:r>
      <w:r w:rsidR="00410843">
        <w:rPr>
          <w:rFonts w:ascii="Arial" w:hAnsi="Arial" w:cs="Arial"/>
          <w:sz w:val="22"/>
          <w:szCs w:val="22"/>
        </w:rPr>
        <w:t xml:space="preserve">l’art.1 comma 712 della Legge 208/2015, </w:t>
      </w:r>
      <w:r>
        <w:rPr>
          <w:rFonts w:ascii="Arial" w:hAnsi="Arial" w:cs="Arial"/>
          <w:sz w:val="22"/>
          <w:szCs w:val="22"/>
        </w:rPr>
        <w:t xml:space="preserve">ha rispettato tale vincolo </w:t>
      </w:r>
      <w:r w:rsidR="003434A7">
        <w:rPr>
          <w:rFonts w:ascii="Arial" w:hAnsi="Arial" w:cs="Arial"/>
          <w:sz w:val="22"/>
          <w:szCs w:val="22"/>
        </w:rPr>
        <w:t>come risulta  dal sottoelencato prospetto dimostrativo triennale :</w:t>
      </w:r>
    </w:p>
    <w:bookmarkStart w:id="74" w:name="_MON_1519106914"/>
    <w:bookmarkStart w:id="75" w:name="_MON_1519535494"/>
    <w:bookmarkStart w:id="76" w:name="_MON_1519106990"/>
    <w:bookmarkStart w:id="77" w:name="_MON_1519107128"/>
    <w:bookmarkStart w:id="78" w:name="_MON_1513243481"/>
    <w:bookmarkStart w:id="79" w:name="_MON_1519106751"/>
    <w:bookmarkEnd w:id="74"/>
    <w:bookmarkEnd w:id="75"/>
    <w:bookmarkEnd w:id="76"/>
    <w:bookmarkEnd w:id="77"/>
    <w:bookmarkEnd w:id="78"/>
    <w:bookmarkEnd w:id="79"/>
    <w:bookmarkStart w:id="80" w:name="_MON_1519106899"/>
    <w:bookmarkEnd w:id="80"/>
    <w:p w:rsidR="00A616EE" w:rsidRDefault="003434A7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E6812">
        <w:rPr>
          <w:rFonts w:ascii="Arial" w:hAnsi="Arial" w:cs="Arial"/>
          <w:sz w:val="22"/>
          <w:szCs w:val="22"/>
        </w:rPr>
        <w:object w:dxaOrig="10981" w:dyaOrig="13499">
          <v:shape id="_x0000_i1034" type="#_x0000_t75" style="width:549pt;height:675pt" o:ole="">
            <v:imagedata r:id="rId31" o:title=""/>
          </v:shape>
          <o:OLEObject Type="Embed" ProgID="Excel.Sheet.12" ShapeID="_x0000_i1034" DrawAspect="Content" ObjectID="_1554795141" r:id="rId32"/>
        </w:object>
      </w:r>
      <w:bookmarkStart w:id="81" w:name="_Toc346838830"/>
    </w:p>
    <w:p w:rsidR="00A616EE" w:rsidRDefault="00410843">
      <w:pPr>
        <w:pStyle w:val="Titolo1"/>
        <w:shd w:val="clear" w:color="auto" w:fill="B6DDE8" w:themeFill="accent5" w:themeFillTint="66"/>
      </w:pPr>
      <w:bookmarkStart w:id="82" w:name="_Toc440869913"/>
      <w:r>
        <w:t>VERIFICA ATTENDIBILITA’ E CONGRUITA’ DELLE PREVISIONI ANNO 201</w:t>
      </w:r>
      <w:bookmarkEnd w:id="81"/>
      <w:r>
        <w:t>6-2018</w:t>
      </w:r>
      <w:bookmarkEnd w:id="82"/>
    </w:p>
    <w:p w:rsidR="00A616EE" w:rsidRDefault="00410843">
      <w:pPr>
        <w:pStyle w:val="Titolo2"/>
      </w:pPr>
      <w:bookmarkStart w:id="83" w:name="_Toc440869914"/>
      <w:r>
        <w:lastRenderedPageBreak/>
        <w:t>A) ENTRATE CORRENTI</w:t>
      </w:r>
      <w:bookmarkEnd w:id="83"/>
      <w:r>
        <w:t xml:space="preserve"> </w:t>
      </w:r>
    </w:p>
    <w:p w:rsidR="00A616EE" w:rsidRDefault="00A616EE">
      <w:pPr>
        <w:pStyle w:val="Corpodeltesto2"/>
        <w:numPr>
          <w:ilvl w:val="12"/>
          <w:numId w:val="0"/>
        </w:numPr>
        <w:tabs>
          <w:tab w:val="clear" w:pos="426"/>
          <w:tab w:val="left" w:pos="708"/>
        </w:tabs>
        <w:jc w:val="both"/>
        <w:rPr>
          <w:sz w:val="20"/>
        </w:rPr>
      </w:pPr>
    </w:p>
    <w:p w:rsidR="00A616EE" w:rsidRDefault="00A616EE">
      <w:pPr>
        <w:pStyle w:val="Corpodeltesto2"/>
        <w:numPr>
          <w:ilvl w:val="12"/>
          <w:numId w:val="0"/>
        </w:numPr>
        <w:tabs>
          <w:tab w:val="clear" w:pos="426"/>
          <w:tab w:val="left" w:pos="708"/>
        </w:tabs>
        <w:jc w:val="both"/>
        <w:rPr>
          <w:sz w:val="20"/>
        </w:rPr>
      </w:pPr>
    </w:p>
    <w:p w:rsidR="00A616EE" w:rsidRDefault="00410843" w:rsidP="00DC509B">
      <w:pPr>
        <w:pStyle w:val="Corpodeltesto2"/>
        <w:numPr>
          <w:ilvl w:val="12"/>
          <w:numId w:val="0"/>
        </w:numPr>
        <w:tabs>
          <w:tab w:val="clear" w:pos="426"/>
          <w:tab w:val="left" w:pos="708"/>
        </w:tabs>
        <w:jc w:val="both"/>
        <w:rPr>
          <w:i/>
          <w:szCs w:val="22"/>
        </w:rPr>
      </w:pPr>
      <w:r>
        <w:rPr>
          <w:szCs w:val="22"/>
        </w:rPr>
        <w:t>Ai fini della verifica dell’attendibilità delle entrate e congruità delle spese previste per gli esercizi 2016-2018, alla luce della manovra disposta dall’ente, sono state analizzate in particolare le voci di bilancio appresso riportate.</w:t>
      </w:r>
      <w:r w:rsidR="00DC509B">
        <w:rPr>
          <w:i/>
          <w:szCs w:val="22"/>
        </w:rPr>
        <w:t xml:space="preserve"> </w:t>
      </w:r>
    </w:p>
    <w:p w:rsidR="00A616EE" w:rsidRDefault="00A616EE">
      <w:pPr>
        <w:numPr>
          <w:ilvl w:val="12"/>
          <w:numId w:val="0"/>
        </w:numPr>
        <w:rPr>
          <w:rFonts w:ascii="Arial" w:hAnsi="Arial" w:cs="Arial"/>
          <w:sz w:val="20"/>
        </w:rPr>
      </w:pPr>
      <w:bookmarkStart w:id="84" w:name="_ENTRATE_CORRENTI"/>
      <w:bookmarkEnd w:id="84"/>
    </w:p>
    <w:p w:rsidR="00A616EE" w:rsidRDefault="00410843">
      <w:pPr>
        <w:rPr>
          <w:rFonts w:ascii="Arial" w:hAnsi="Arial" w:cs="Arial"/>
          <w:b/>
          <w:u w:val="single"/>
        </w:rPr>
      </w:pPr>
      <w:r w:rsidRPr="00A22806">
        <w:rPr>
          <w:rFonts w:ascii="Arial" w:hAnsi="Arial" w:cs="Arial"/>
          <w:b/>
          <w:u w:val="single"/>
        </w:rPr>
        <w:t>Trasferimenti correnti dallo Stato</w:t>
      </w:r>
      <w:r w:rsidR="00FD4B5B" w:rsidRPr="00A22806">
        <w:rPr>
          <w:rFonts w:ascii="Arial" w:hAnsi="Arial" w:cs="Arial"/>
          <w:b/>
          <w:u w:val="single"/>
        </w:rPr>
        <w:t xml:space="preserve"> </w:t>
      </w:r>
    </w:p>
    <w:p w:rsidR="00A616EE" w:rsidRDefault="004108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Il gettito dei trasferimenti erariali </w:t>
      </w:r>
      <w:r w:rsidR="00FD4B5B">
        <w:rPr>
          <w:rFonts w:ascii="Arial" w:hAnsi="Arial" w:cs="Arial"/>
          <w:sz w:val="22"/>
          <w:szCs w:val="22"/>
        </w:rPr>
        <w:t xml:space="preserve"> ( Rimborso iva per servizi esternalizzati ) </w:t>
      </w:r>
      <w:r>
        <w:rPr>
          <w:rFonts w:ascii="Arial" w:hAnsi="Arial" w:cs="Arial"/>
          <w:sz w:val="22"/>
          <w:szCs w:val="22"/>
        </w:rPr>
        <w:t xml:space="preserve">è stato </w:t>
      </w:r>
      <w:r w:rsidR="00C01E00">
        <w:rPr>
          <w:rFonts w:ascii="Arial" w:hAnsi="Arial" w:cs="Arial"/>
          <w:sz w:val="22"/>
          <w:szCs w:val="22"/>
        </w:rPr>
        <w:t xml:space="preserve">stimato </w:t>
      </w:r>
      <w:r>
        <w:rPr>
          <w:rFonts w:ascii="Arial" w:hAnsi="Arial" w:cs="Arial"/>
          <w:sz w:val="22"/>
          <w:szCs w:val="22"/>
        </w:rPr>
        <w:t xml:space="preserve">sulla base </w:t>
      </w:r>
      <w:r w:rsidR="00C01E00">
        <w:rPr>
          <w:rFonts w:ascii="Arial" w:hAnsi="Arial" w:cs="Arial"/>
          <w:sz w:val="22"/>
          <w:szCs w:val="22"/>
        </w:rPr>
        <w:t>delle spese sostenute per il servizio Ambiente il cui certificato deve essere trasmesso entro il 31/03/2016</w:t>
      </w:r>
      <w:r w:rsidR="00344DE2">
        <w:rPr>
          <w:rFonts w:ascii="Arial" w:hAnsi="Arial" w:cs="Arial"/>
          <w:sz w:val="22"/>
          <w:szCs w:val="22"/>
        </w:rPr>
        <w:t xml:space="preserve"> €. </w:t>
      </w:r>
      <w:r w:rsidR="003E0FE5">
        <w:rPr>
          <w:rFonts w:ascii="Arial" w:hAnsi="Arial" w:cs="Arial"/>
          <w:sz w:val="22"/>
          <w:szCs w:val="22"/>
        </w:rPr>
        <w:t>172.424,00</w:t>
      </w:r>
    </w:p>
    <w:p w:rsidR="00A616EE" w:rsidRDefault="00A616EE">
      <w:pPr>
        <w:jc w:val="both"/>
        <w:rPr>
          <w:rFonts w:ascii="Arial" w:hAnsi="Arial" w:cs="Arial"/>
          <w:sz w:val="20"/>
        </w:rPr>
      </w:pPr>
    </w:p>
    <w:p w:rsidR="00A616EE" w:rsidRDefault="00A616EE">
      <w:pPr>
        <w:jc w:val="both"/>
        <w:rPr>
          <w:rFonts w:ascii="Arial" w:hAnsi="Arial" w:cs="Arial"/>
          <w:sz w:val="20"/>
        </w:rPr>
      </w:pPr>
    </w:p>
    <w:p w:rsidR="00A616EE" w:rsidRDefault="00410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Contributi </w:t>
      </w:r>
      <w:r w:rsidR="00FD4B5B">
        <w:rPr>
          <w:rFonts w:ascii="Arial" w:hAnsi="Arial" w:cs="Arial"/>
          <w:b/>
          <w:u w:val="single"/>
        </w:rPr>
        <w:t xml:space="preserve">erogati </w:t>
      </w:r>
      <w:r>
        <w:rPr>
          <w:rFonts w:ascii="Arial" w:hAnsi="Arial" w:cs="Arial"/>
          <w:b/>
          <w:u w:val="single"/>
        </w:rPr>
        <w:t xml:space="preserve"> dalla </w:t>
      </w:r>
      <w:r w:rsidR="00FD4B5B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gione</w:t>
      </w:r>
      <w:r w:rsidR="00FD4B5B">
        <w:rPr>
          <w:rFonts w:ascii="Arial" w:hAnsi="Arial" w:cs="Arial"/>
          <w:b/>
          <w:u w:val="single"/>
        </w:rPr>
        <w:t xml:space="preserve"> </w:t>
      </w:r>
    </w:p>
    <w:p w:rsidR="00A616EE" w:rsidRDefault="00410843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I contributi </w:t>
      </w:r>
      <w:r w:rsidR="00D06F7C">
        <w:rPr>
          <w:rFonts w:ascii="Arial" w:hAnsi="Arial" w:cs="Arial"/>
          <w:sz w:val="22"/>
          <w:szCs w:val="22"/>
        </w:rPr>
        <w:t xml:space="preserve">stanziati </w:t>
      </w:r>
      <w:r>
        <w:rPr>
          <w:rFonts w:ascii="Arial" w:hAnsi="Arial" w:cs="Arial"/>
          <w:sz w:val="22"/>
          <w:szCs w:val="22"/>
        </w:rPr>
        <w:t xml:space="preserve"> dalla Regione sono previsti in euro </w:t>
      </w:r>
      <w:r w:rsidR="00FD4B5B">
        <w:rPr>
          <w:rFonts w:ascii="Arial" w:hAnsi="Arial" w:cs="Arial"/>
          <w:sz w:val="22"/>
          <w:szCs w:val="22"/>
        </w:rPr>
        <w:t>430.000,00</w:t>
      </w:r>
      <w:r>
        <w:rPr>
          <w:rFonts w:ascii="Arial" w:hAnsi="Arial" w:cs="Arial"/>
          <w:sz w:val="22"/>
          <w:szCs w:val="22"/>
        </w:rPr>
        <w:t xml:space="preserve"> e sono </w:t>
      </w:r>
      <w:r w:rsidR="00D06F7C">
        <w:rPr>
          <w:rFonts w:ascii="Arial" w:hAnsi="Arial" w:cs="Arial"/>
          <w:sz w:val="22"/>
          <w:szCs w:val="22"/>
        </w:rPr>
        <w:t xml:space="preserve"> in linea con quelli erogati lo scorso anno.  </w:t>
      </w:r>
    </w:p>
    <w:p w:rsidR="00A616EE" w:rsidRDefault="00A616EE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:rsidR="00A616EE" w:rsidRDefault="004108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Sanzioni amministrative da codice della strada</w:t>
      </w:r>
    </w:p>
    <w:p w:rsidR="00A616EE" w:rsidRDefault="00410843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proventi da sanzioni amministrative sono previsti per il 2016 in:</w:t>
      </w:r>
    </w:p>
    <w:p w:rsidR="00A616EE" w:rsidRDefault="00410843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-euro </w:t>
      </w:r>
      <w:r w:rsidR="00A06066">
        <w:rPr>
          <w:rFonts w:ascii="Arial" w:hAnsi="Arial" w:cs="Arial"/>
          <w:sz w:val="22"/>
          <w:szCs w:val="22"/>
        </w:rPr>
        <w:t xml:space="preserve">90.000,00 </w:t>
      </w:r>
      <w:r>
        <w:rPr>
          <w:rFonts w:ascii="Arial" w:hAnsi="Arial" w:cs="Arial"/>
          <w:sz w:val="22"/>
          <w:szCs w:val="22"/>
        </w:rPr>
        <w:t>per le sanzioni ex art.208 comma 1 Cds;</w:t>
      </w:r>
    </w:p>
    <w:p w:rsidR="00622569" w:rsidRDefault="00410843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fondo crediti di dubbia esigibilità è previsto per euro </w:t>
      </w:r>
      <w:r w:rsidR="00D4784D">
        <w:rPr>
          <w:rFonts w:ascii="Arial" w:hAnsi="Arial" w:cs="Arial"/>
          <w:sz w:val="22"/>
          <w:szCs w:val="22"/>
        </w:rPr>
        <w:t>17.424,00</w:t>
      </w:r>
      <w:r w:rsidR="00622569">
        <w:rPr>
          <w:rFonts w:ascii="Arial" w:hAnsi="Arial" w:cs="Arial"/>
          <w:sz w:val="22"/>
          <w:szCs w:val="22"/>
        </w:rPr>
        <w:t xml:space="preserve"> determinato sulla base delle tabelle di seguito riportate</w:t>
      </w:r>
      <w:r w:rsidR="00D4784D">
        <w:rPr>
          <w:rFonts w:ascii="Arial" w:hAnsi="Arial" w:cs="Arial"/>
          <w:sz w:val="22"/>
          <w:szCs w:val="22"/>
        </w:rPr>
        <w:t xml:space="preserve"> </w:t>
      </w:r>
      <w:r w:rsidR="00A06066">
        <w:rPr>
          <w:rFonts w:ascii="Arial" w:hAnsi="Arial" w:cs="Arial"/>
          <w:sz w:val="22"/>
          <w:szCs w:val="22"/>
        </w:rPr>
        <w:t xml:space="preserve">, </w:t>
      </w:r>
    </w:p>
    <w:p w:rsidR="00A616EE" w:rsidRDefault="00A616EE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A616EE" w:rsidRDefault="00E570F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67590">
        <w:rPr>
          <w:rFonts w:ascii="Arial" w:hAnsi="Arial" w:cs="Arial"/>
          <w:sz w:val="22"/>
          <w:szCs w:val="22"/>
          <w:highlight w:val="yellow"/>
        </w:rPr>
        <w:t>Manca la deliberazione del consiglio di Amministrazione con la quale viene destinato il 50% degli interventi di spesa alle finalità di cui agli art</w:t>
      </w:r>
      <w:r w:rsidR="00467590" w:rsidRPr="00467590">
        <w:rPr>
          <w:rFonts w:ascii="Arial" w:hAnsi="Arial" w:cs="Arial"/>
          <w:sz w:val="22"/>
          <w:szCs w:val="22"/>
          <w:highlight w:val="yellow"/>
        </w:rPr>
        <w:t>.142 e 208,comma  4,del codice della strada,come modificato dalla legge n.120 del 29/7/2010.</w:t>
      </w:r>
      <w:r w:rsidRPr="00467590">
        <w:rPr>
          <w:rFonts w:ascii="Arial" w:hAnsi="Arial" w:cs="Arial"/>
          <w:sz w:val="22"/>
          <w:szCs w:val="22"/>
          <w:highlight w:val="yellow"/>
        </w:rPr>
        <w:t>l</w:t>
      </w:r>
    </w:p>
    <w:p w:rsidR="00A616EE" w:rsidRDefault="00A616EE">
      <w:pPr>
        <w:pStyle w:val="Titolo3"/>
      </w:pPr>
      <w:bookmarkStart w:id="85" w:name="_Cosap_(Canone_occupazione"/>
      <w:bookmarkEnd w:id="85"/>
    </w:p>
    <w:p w:rsidR="00A616EE" w:rsidRDefault="00A616EE">
      <w:bookmarkStart w:id="86" w:name="_Toc346838832"/>
    </w:p>
    <w:p w:rsidR="00622569" w:rsidRDefault="00622569"/>
    <w:p w:rsidR="00622569" w:rsidRDefault="00622569"/>
    <w:p w:rsidR="00622569" w:rsidRDefault="00622569"/>
    <w:p w:rsidR="00622569" w:rsidRDefault="00622569"/>
    <w:p w:rsidR="00622569" w:rsidRDefault="00622569"/>
    <w:p w:rsidR="00622569" w:rsidRDefault="00622569"/>
    <w:p w:rsidR="00D4784D" w:rsidRDefault="00D4784D"/>
    <w:p w:rsidR="00D4784D" w:rsidRDefault="00D4784D"/>
    <w:p w:rsidR="00D4784D" w:rsidRDefault="00D4784D"/>
    <w:p w:rsidR="003E0FE5" w:rsidRDefault="003E0FE5"/>
    <w:p w:rsidR="003E0FE5" w:rsidRDefault="003E0FE5"/>
    <w:p w:rsidR="003E0FE5" w:rsidRDefault="003E0FE5"/>
    <w:p w:rsidR="003E0FE5" w:rsidRDefault="003E0FE5"/>
    <w:p w:rsidR="003E0FE5" w:rsidRDefault="003E0FE5"/>
    <w:p w:rsidR="003E0FE5" w:rsidRDefault="003E0FE5"/>
    <w:p w:rsidR="003E0FE5" w:rsidRDefault="003E0FE5"/>
    <w:p w:rsidR="003E0FE5" w:rsidRDefault="003E0FE5"/>
    <w:p w:rsidR="003E0FE5" w:rsidRDefault="003E0FE5"/>
    <w:p w:rsidR="003E0FE5" w:rsidRDefault="003E0FE5"/>
    <w:p w:rsidR="003E0FE5" w:rsidRDefault="003E0FE5"/>
    <w:p w:rsidR="003E0FE5" w:rsidRDefault="003E0FE5"/>
    <w:p w:rsidR="00D4784D" w:rsidRDefault="00D4784D"/>
    <w:p w:rsidR="00A616EE" w:rsidRDefault="00A616EE"/>
    <w:p w:rsidR="00A616EE" w:rsidRDefault="00A616EE"/>
    <w:p w:rsidR="00A616EE" w:rsidRDefault="00410843">
      <w:pPr>
        <w:pStyle w:val="Titolo2"/>
      </w:pPr>
      <w:bookmarkStart w:id="87" w:name="_Toc440869915"/>
      <w:r>
        <w:lastRenderedPageBreak/>
        <w:t>B) SPESE PER TITOLI E MACROAGGREGATI</w:t>
      </w:r>
      <w:bookmarkEnd w:id="86"/>
      <w:bookmarkEnd w:id="87"/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previsioni degli esercizi 2016-2018 per macroaggregati di spesa corrente confrontate con la spesa risultante dagli interventi dal rendiconto 2015 e la seguente tenendo conto che la corrispondenza fra interventi e macroaggregati è la seguente: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interventi ex dpr 194/96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macroaggregati d.gs.118/2011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1) Personale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firstLine="708"/>
        <w:rPr>
          <w:i/>
        </w:rPr>
      </w:pPr>
      <w:r>
        <w:rPr>
          <w:i/>
        </w:rPr>
        <w:t xml:space="preserve">1) Redditi da lavoro dipendente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7) Imposte e tasse </w:t>
      </w:r>
      <w:r>
        <w:rPr>
          <w:i/>
        </w:rPr>
        <w:tab/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firstLine="708"/>
        <w:rPr>
          <w:i/>
        </w:rPr>
      </w:pPr>
      <w:r>
        <w:rPr>
          <w:i/>
        </w:rPr>
        <w:t xml:space="preserve">2) Imposte e tasse a carico dell'Ente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2) Acquisto di beni di consumo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3) Prestazioni di servizi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4) Utilizzo di beni di terzi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firstLine="708"/>
        <w:rPr>
          <w:i/>
        </w:rPr>
      </w:pPr>
      <w:r>
        <w:rPr>
          <w:i/>
        </w:rPr>
        <w:t xml:space="preserve">3) Acquisto di beni e servizi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5) Trasferimenti correnti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firstLine="708"/>
        <w:rPr>
          <w:i/>
        </w:rPr>
      </w:pPr>
      <w:r>
        <w:rPr>
          <w:i/>
        </w:rPr>
        <w:t xml:space="preserve">4) Trasferimenti correnti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firstLine="708"/>
        <w:rPr>
          <w:i/>
        </w:rPr>
      </w:pPr>
      <w:r>
        <w:rPr>
          <w:i/>
        </w:rPr>
        <w:t xml:space="preserve">5) Trasferimenti di tributi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firstLine="708"/>
        <w:rPr>
          <w:i/>
        </w:rPr>
      </w:pPr>
      <w:r>
        <w:rPr>
          <w:i/>
        </w:rPr>
        <w:t xml:space="preserve">6) Fondi perequativi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6) Interessi passivi ed oneri finanziari diversi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firstLine="708"/>
        <w:rPr>
          <w:i/>
        </w:rPr>
      </w:pPr>
      <w:r>
        <w:rPr>
          <w:i/>
        </w:rPr>
        <w:t xml:space="preserve">7) Interessi passivi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firstLine="708"/>
        <w:rPr>
          <w:i/>
        </w:rPr>
      </w:pPr>
      <w:r>
        <w:rPr>
          <w:i/>
        </w:rPr>
        <w:t>8) Altre spese per redditi di capitale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 8) Oneri straordinari della gestione corrente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9) Ammortamenti di esercizio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10) Fondo Svalutazione Crediti 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11) Fondo di Riserva</w:t>
      </w:r>
    </w:p>
    <w:p w:rsidR="00A616EE" w:rsidRDefault="0041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firstLine="708"/>
        <w:rPr>
          <w:i/>
        </w:rPr>
      </w:pPr>
      <w:r>
        <w:rPr>
          <w:i/>
        </w:rPr>
        <w:t xml:space="preserve">9) Altre spese correnti 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69291D" w:rsidRDefault="0069291D">
      <w:pPr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Sviluppo previsione per aggregati di spesa.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bookmarkStart w:id="88" w:name="_MON_1519535738"/>
    <w:bookmarkStart w:id="89" w:name="_MON_1519538488"/>
    <w:bookmarkStart w:id="90" w:name="_MON_1519110015"/>
    <w:bookmarkStart w:id="91" w:name="_MON_1513321737"/>
    <w:bookmarkStart w:id="92" w:name="_MON_1519113152"/>
    <w:bookmarkStart w:id="93" w:name="_MON_1519113368"/>
    <w:bookmarkEnd w:id="88"/>
    <w:bookmarkEnd w:id="89"/>
    <w:bookmarkEnd w:id="90"/>
    <w:bookmarkEnd w:id="91"/>
    <w:bookmarkEnd w:id="92"/>
    <w:bookmarkEnd w:id="93"/>
    <w:bookmarkStart w:id="94" w:name="_MON_1519113736"/>
    <w:bookmarkEnd w:id="94"/>
    <w:p w:rsidR="00A616EE" w:rsidRDefault="00E3265C">
      <w:pPr>
        <w:spacing w:after="120"/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7E6812">
        <w:rPr>
          <w:rFonts w:ascii="Arial" w:hAnsi="Arial" w:cs="Arial"/>
          <w:b/>
          <w:i/>
          <w:color w:val="0000FF"/>
          <w:sz w:val="18"/>
          <w:szCs w:val="18"/>
        </w:rPr>
        <w:object w:dxaOrig="10810" w:dyaOrig="5421">
          <v:shape id="_x0000_i1035" type="#_x0000_t75" style="width:541.8pt;height:271.8pt" o:ole="">
            <v:imagedata r:id="rId33" o:title=""/>
          </v:shape>
          <o:OLEObject Type="Embed" ProgID="Excel.Sheet.12" ShapeID="_x0000_i1035" DrawAspect="Content" ObjectID="_1554795142" r:id="rId34"/>
        </w:object>
      </w:r>
    </w:p>
    <w:p w:rsidR="00A616EE" w:rsidRDefault="00A616E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pStyle w:val="Titolo3"/>
      </w:pPr>
      <w:bookmarkStart w:id="95" w:name="_Toc440869916"/>
      <w:r>
        <w:t>Spese di personale</w:t>
      </w:r>
      <w:bookmarkEnd w:id="95"/>
    </w:p>
    <w:p w:rsidR="00A616EE" w:rsidRDefault="00A616EE">
      <w:pPr>
        <w:tabs>
          <w:tab w:val="left" w:pos="720"/>
        </w:tabs>
        <w:rPr>
          <w:rFonts w:ascii="Arial" w:hAnsi="Arial" w:cs="Arial"/>
          <w:i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spesa per redditi di lavoro dipendente prevista per</w:t>
      </w:r>
      <w:r w:rsidR="00702A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gli esercizi 2016-2018, tiene conto della programmazione del fabbisogno, del piano delle assunzioni e:</w:t>
      </w:r>
    </w:p>
    <w:p w:rsidR="00A616EE" w:rsidRDefault="00410843">
      <w:pPr>
        <w:numPr>
          <w:ilvl w:val="0"/>
          <w:numId w:val="13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dei vincoli disposti dall’art. 3, comma 5 e 5 quater del D.L. 90/2014 sulle assunzioni di personale a tempo indeterminato;</w:t>
      </w:r>
    </w:p>
    <w:p w:rsidR="00A616EE" w:rsidRDefault="00410843">
      <w:pPr>
        <w:numPr>
          <w:ilvl w:val="0"/>
          <w:numId w:val="13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dell’obbligo di riduzione della spesa di personale disposto dall’art. 1 comma </w:t>
      </w:r>
      <w:r w:rsidR="00097408">
        <w:rPr>
          <w:rFonts w:ascii="Arial" w:hAnsi="Arial" w:cs="Arial"/>
          <w:sz w:val="22"/>
          <w:szCs w:val="22"/>
        </w:rPr>
        <w:t>562</w:t>
      </w:r>
      <w:r>
        <w:rPr>
          <w:rFonts w:ascii="Arial" w:hAnsi="Arial" w:cs="Arial"/>
          <w:sz w:val="22"/>
          <w:szCs w:val="22"/>
        </w:rPr>
        <w:t xml:space="preserve"> della Legge 296/2006 rispetto a valore </w:t>
      </w:r>
      <w:r w:rsidR="00CC60DB">
        <w:rPr>
          <w:rFonts w:ascii="Arial" w:hAnsi="Arial" w:cs="Arial"/>
          <w:sz w:val="22"/>
          <w:szCs w:val="22"/>
        </w:rPr>
        <w:t>dell’anno 2008</w:t>
      </w:r>
      <w:r>
        <w:rPr>
          <w:rFonts w:ascii="Arial" w:hAnsi="Arial" w:cs="Arial"/>
          <w:sz w:val="22"/>
          <w:szCs w:val="22"/>
        </w:rPr>
        <w:t xml:space="preserve"> che risulta di euro </w:t>
      </w:r>
      <w:r w:rsidR="00CC60DB" w:rsidRPr="00097408">
        <w:rPr>
          <w:rFonts w:ascii="Arial" w:hAnsi="Arial" w:cs="Arial"/>
          <w:sz w:val="22"/>
          <w:szCs w:val="22"/>
        </w:rPr>
        <w:t>945.525,79</w:t>
      </w:r>
    </w:p>
    <w:p w:rsidR="00A616EE" w:rsidRDefault="00410843">
      <w:pPr>
        <w:pStyle w:val="Corpodeltesto21"/>
        <w:spacing w:before="120" w:after="0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L’organo di revisione ha provveduto con verbale n</w:t>
      </w:r>
      <w:r w:rsidR="00691FA5">
        <w:rPr>
          <w:rFonts w:cs="Arial"/>
          <w:b w:val="0"/>
          <w:i w:val="0"/>
          <w:sz w:val="22"/>
          <w:szCs w:val="22"/>
        </w:rPr>
        <w:t>1</w:t>
      </w:r>
      <w:r>
        <w:rPr>
          <w:rFonts w:cs="Arial"/>
          <w:b w:val="0"/>
          <w:i w:val="0"/>
          <w:sz w:val="22"/>
          <w:szCs w:val="22"/>
        </w:rPr>
        <w:t xml:space="preserve"> in data </w:t>
      </w:r>
      <w:r w:rsidR="00691FA5">
        <w:rPr>
          <w:rFonts w:cs="Arial"/>
          <w:b w:val="0"/>
          <w:i w:val="0"/>
          <w:sz w:val="22"/>
          <w:szCs w:val="22"/>
        </w:rPr>
        <w:t>13.01.2016</w:t>
      </w:r>
      <w:r>
        <w:rPr>
          <w:rFonts w:cs="Arial"/>
          <w:b w:val="0"/>
          <w:i w:val="0"/>
          <w:sz w:val="22"/>
          <w:szCs w:val="22"/>
        </w:rPr>
        <w:t>, ai sensi dell’articolo 19, punto 8, della Legge 448/2001, ad accertare che i documenti di programmazione del fabbisogno di personale siano improntati al rispetto del principio di riduzione complessiva della spesa, previsto dall’articolo 39 della Legge n. 449/1997.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Tali spese sono così distinte ed hanno la seguente incidenza: 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bookmarkStart w:id="96" w:name="_MON_1513321424"/>
    <w:bookmarkStart w:id="97" w:name="_MON_1519117410"/>
    <w:bookmarkStart w:id="98" w:name="_MON_1519116078"/>
    <w:bookmarkEnd w:id="96"/>
    <w:bookmarkEnd w:id="97"/>
    <w:bookmarkEnd w:id="98"/>
    <w:bookmarkStart w:id="99" w:name="_MON_1519535852"/>
    <w:bookmarkEnd w:id="99"/>
    <w:p w:rsidR="00A616EE" w:rsidRDefault="001730E8">
      <w:pPr>
        <w:rPr>
          <w:rFonts w:ascii="Arial" w:hAnsi="Arial" w:cs="Arial"/>
          <w:sz w:val="22"/>
          <w:szCs w:val="22"/>
        </w:rPr>
      </w:pPr>
      <w:r w:rsidRPr="007E6812">
        <w:rPr>
          <w:rFonts w:ascii="Arial" w:hAnsi="Arial" w:cs="Arial"/>
          <w:sz w:val="22"/>
          <w:szCs w:val="22"/>
        </w:rPr>
        <w:object w:dxaOrig="10286" w:dyaOrig="4140">
          <v:shape id="_x0000_i1036" type="#_x0000_t75" style="width:513pt;height:207pt" o:ole="">
            <v:imagedata r:id="rId35" o:title=""/>
          </v:shape>
          <o:OLEObject Type="Embed" ProgID="Excel.Sheet.12" ShapeID="_x0000_i1036" DrawAspect="Content" ObjectID="_1554795143" r:id="rId36"/>
        </w:objec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previsione per gli anni 2016, 2017 e 2018 è inferiore alla spesa </w:t>
      </w:r>
      <w:r w:rsidR="001C74F0">
        <w:rPr>
          <w:rFonts w:ascii="Arial" w:hAnsi="Arial" w:cs="Arial"/>
          <w:sz w:val="22"/>
          <w:szCs w:val="22"/>
        </w:rPr>
        <w:t xml:space="preserve">del 2008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per gli enti che erano soggetti al patto </w:t>
      </w:r>
      <w:r>
        <w:rPr>
          <w:rFonts w:ascii="Arial" w:hAnsi="Arial" w:cs="Arial"/>
          <w:sz w:val="22"/>
          <w:szCs w:val="22"/>
        </w:rPr>
        <w:t>che era pari a euro</w:t>
      </w:r>
      <w:r w:rsidR="001C74F0">
        <w:rPr>
          <w:rFonts w:ascii="Arial" w:hAnsi="Arial" w:cs="Arial"/>
          <w:sz w:val="22"/>
          <w:szCs w:val="22"/>
        </w:rPr>
        <w:t xml:space="preserve">  €. </w:t>
      </w:r>
      <w:r w:rsidR="001C74F0">
        <w:rPr>
          <w:rFonts w:ascii="Arial" w:hAnsi="Arial" w:cs="Arial"/>
          <w:i/>
          <w:sz w:val="22"/>
          <w:szCs w:val="22"/>
        </w:rPr>
        <w:t>945.525,79</w:t>
      </w:r>
      <w:r>
        <w:rPr>
          <w:rFonts w:ascii="Arial" w:hAnsi="Arial" w:cs="Arial"/>
          <w:i/>
          <w:sz w:val="22"/>
          <w:szCs w:val="22"/>
        </w:rPr>
        <w:t>….</w:t>
      </w:r>
    </w:p>
    <w:p w:rsidR="0069291D" w:rsidRDefault="0069291D">
      <w:pPr>
        <w:pStyle w:val="Titolo3"/>
      </w:pPr>
      <w:bookmarkStart w:id="100" w:name="_Toc440869918"/>
    </w:p>
    <w:p w:rsidR="00A616EE" w:rsidRDefault="00410843">
      <w:pPr>
        <w:pStyle w:val="Titolo3"/>
      </w:pPr>
      <w:r>
        <w:t>Spese per acquisto beni e servizi</w:t>
      </w:r>
      <w:bookmarkEnd w:id="100"/>
      <w:r>
        <w:t xml:space="preserve"> </w:t>
      </w:r>
    </w:p>
    <w:p w:rsidR="00A616EE" w:rsidRDefault="00410843">
      <w:pPr>
        <w:pStyle w:val="Corpodeltesto3"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previsione di spesa tiene conto dei vincoli posti dal saldo di finanza pubblica, dal piano triennale di contenimento delle spese di cui all’art. 2, commi da 594 a 599 della Legge 244/2007, delle riduzioni di spesa disposte dall’art. 6 del D.L. 78/2010 e di quelle dell’art. 1, commi 146 e 147 della Legge 24/12/2012 n. 228.</w:t>
      </w:r>
    </w:p>
    <w:p w:rsidR="00A616EE" w:rsidRPr="00D36382" w:rsidRDefault="00410843">
      <w:pPr>
        <w:pStyle w:val="Corpodeltesto3"/>
        <w:spacing w:before="120"/>
        <w:rPr>
          <w:rFonts w:cs="Arial"/>
          <w:sz w:val="22"/>
          <w:szCs w:val="22"/>
        </w:rPr>
      </w:pPr>
      <w:r w:rsidRPr="00D36382">
        <w:rPr>
          <w:rFonts w:cs="Arial"/>
          <w:sz w:val="22"/>
          <w:szCs w:val="22"/>
        </w:rPr>
        <w:t>In particolare le previsioni per gli anni 2016-2018 rispettano i seguenti limiti:</w:t>
      </w:r>
    </w:p>
    <w:p w:rsidR="00A616EE" w:rsidRDefault="0079199B">
      <w:pPr>
        <w:pStyle w:val="Corpodeltesto3"/>
        <w:spacing w:before="120"/>
        <w:rPr>
          <w:rFonts w:cs="Arial"/>
          <w:sz w:val="22"/>
          <w:szCs w:val="22"/>
        </w:rPr>
      </w:pPr>
      <w:r>
        <w:rPr>
          <w:rFonts w:cs="Arial"/>
          <w:noProof/>
        </w:rPr>
        <w:object w:dxaOrig="1440" w:dyaOrig="1440">
          <v:shape id="_x0000_s1071" type="#_x0000_t75" style="position:absolute;left:0;text-align:left;margin-left:0;margin-top:.15pt;width:475.85pt;height:140.85pt;z-index:251664384;mso-position-horizontal:left">
            <v:imagedata r:id="rId37" o:title=""/>
            <w10:wrap type="square" side="right"/>
          </v:shape>
          <o:OLEObject Type="Embed" ProgID="Excel.Sheet.12" ShapeID="_x0000_s1071" DrawAspect="Content" ObjectID="_1554795149" r:id="rId38"/>
        </w:object>
      </w:r>
      <w:r w:rsidR="00D36382">
        <w:rPr>
          <w:rFonts w:cs="Arial"/>
          <w:sz w:val="22"/>
          <w:szCs w:val="22"/>
        </w:rPr>
        <w:br w:type="textWrapping" w:clear="all"/>
      </w:r>
    </w:p>
    <w:p w:rsidR="00D14546" w:rsidRDefault="0069291D" w:rsidP="00D14546">
      <w:pPr>
        <w:rPr>
          <w:rFonts w:ascii="Verdana" w:hAnsi="Verdana"/>
          <w:color w:val="000000"/>
          <w:sz w:val="18"/>
          <w:szCs w:val="18"/>
        </w:rPr>
      </w:pPr>
      <w:r w:rsidRPr="0095073C">
        <w:rPr>
          <w:rFonts w:ascii="Verdana" w:hAnsi="Verdana"/>
          <w:color w:val="000000"/>
          <w:sz w:val="18"/>
          <w:szCs w:val="18"/>
          <w:highlight w:val="yellow"/>
        </w:rPr>
        <w:t xml:space="preserve">Le spese per la formazione sono relative alla formazione del personale sia dell’Unione che del Personale dei Comuni Partners, della somma di €. 15.500,00  </w:t>
      </w:r>
      <w:r w:rsidR="00D14546" w:rsidRPr="0095073C">
        <w:rPr>
          <w:rFonts w:ascii="Verdana" w:hAnsi="Verdana"/>
          <w:color w:val="000000"/>
          <w:sz w:val="18"/>
          <w:szCs w:val="18"/>
          <w:highlight w:val="yellow"/>
        </w:rPr>
        <w:t>€. 3.000,00 è finanziato dai Comuni partners.</w:t>
      </w:r>
      <w:r w:rsidR="006A3EE2" w:rsidRPr="0095073C">
        <w:rPr>
          <w:rFonts w:ascii="Verdana" w:hAnsi="Verdana"/>
          <w:color w:val="000000"/>
          <w:sz w:val="18"/>
          <w:szCs w:val="18"/>
          <w:highlight w:val="yellow"/>
        </w:rPr>
        <w:t xml:space="preserve">Tali spese superano i limiti di spesa in deroga ai sensi </w:t>
      </w:r>
      <w:r w:rsidR="0095073C" w:rsidRPr="0095073C">
        <w:rPr>
          <w:rFonts w:ascii="Verdana" w:hAnsi="Verdana"/>
          <w:color w:val="000000"/>
          <w:sz w:val="18"/>
          <w:szCs w:val="18"/>
          <w:highlight w:val="yellow"/>
        </w:rPr>
        <w:t>delle disposizioni regionali vigenti in materia.</w:t>
      </w:r>
    </w:p>
    <w:p w:rsidR="00D36382" w:rsidRDefault="00D36382">
      <w:pPr>
        <w:pStyle w:val="Titolo3"/>
        <w:rPr>
          <w:szCs w:val="22"/>
        </w:rPr>
      </w:pPr>
      <w:bookmarkStart w:id="101" w:name="_Toc440869919"/>
    </w:p>
    <w:p w:rsidR="00D36382" w:rsidRDefault="00D36382">
      <w:pPr>
        <w:pStyle w:val="Titolo3"/>
        <w:rPr>
          <w:szCs w:val="22"/>
        </w:rPr>
      </w:pPr>
    </w:p>
    <w:p w:rsidR="00D36382" w:rsidRDefault="00D36382">
      <w:pPr>
        <w:pStyle w:val="Titolo3"/>
        <w:rPr>
          <w:szCs w:val="22"/>
        </w:rPr>
      </w:pPr>
    </w:p>
    <w:p w:rsidR="003E0FE5" w:rsidRDefault="003E0FE5" w:rsidP="003E0FE5"/>
    <w:p w:rsidR="003E0FE5" w:rsidRDefault="003E0FE5" w:rsidP="003E0FE5"/>
    <w:p w:rsidR="003E0FE5" w:rsidRDefault="003E0FE5" w:rsidP="003E0FE5"/>
    <w:p w:rsidR="003E0FE5" w:rsidRDefault="003E0FE5" w:rsidP="003E0FE5"/>
    <w:p w:rsidR="003E0FE5" w:rsidRDefault="003E0FE5" w:rsidP="003E0FE5"/>
    <w:p w:rsidR="003E0FE5" w:rsidRDefault="003E0FE5" w:rsidP="003E0FE5"/>
    <w:p w:rsidR="003E0FE5" w:rsidRPr="003E0FE5" w:rsidRDefault="003E0FE5" w:rsidP="003E0FE5"/>
    <w:p w:rsidR="00D36382" w:rsidRDefault="00D36382">
      <w:pPr>
        <w:pStyle w:val="Titolo3"/>
        <w:rPr>
          <w:szCs w:val="22"/>
        </w:rPr>
      </w:pPr>
    </w:p>
    <w:p w:rsidR="00D36382" w:rsidRDefault="00D36382">
      <w:pPr>
        <w:pStyle w:val="Titolo3"/>
        <w:rPr>
          <w:szCs w:val="22"/>
        </w:rPr>
      </w:pPr>
    </w:p>
    <w:p w:rsidR="00A616EE" w:rsidRDefault="00410843">
      <w:pPr>
        <w:pStyle w:val="Titolo3"/>
        <w:rPr>
          <w:szCs w:val="22"/>
        </w:rPr>
      </w:pPr>
      <w:r>
        <w:rPr>
          <w:szCs w:val="22"/>
        </w:rPr>
        <w:t>Fondo crediti di dubbia esigibilità</w:t>
      </w:r>
      <w:bookmarkEnd w:id="101"/>
    </w:p>
    <w:p w:rsidR="001730E8" w:rsidRDefault="001730E8" w:rsidP="00B87B62"/>
    <w:p w:rsidR="001730E8" w:rsidRDefault="001730E8" w:rsidP="00B87B62"/>
    <w:p w:rsidR="001730E8" w:rsidRDefault="001730E8" w:rsidP="00B87B62">
      <w:r>
        <w:t xml:space="preserve">Sono  state accantonate le seguenti somme ( </w:t>
      </w:r>
      <w:r w:rsidR="0059706E">
        <w:t xml:space="preserve">come meglio evidenziato dai </w:t>
      </w:r>
      <w:r>
        <w:t xml:space="preserve"> prospetto dimostrativo determinazione FCDE</w:t>
      </w:r>
      <w:r w:rsidR="0059706E">
        <w:t xml:space="preserve"> che seguono</w:t>
      </w:r>
      <w:r>
        <w:t>):</w:t>
      </w:r>
    </w:p>
    <w:p w:rsidR="001730E8" w:rsidRDefault="00E3265C" w:rsidP="00B87B62">
      <w:r>
        <w:t xml:space="preserve">€. </w:t>
      </w:r>
      <w:r w:rsidR="00D4784D">
        <w:t>17424,00</w:t>
      </w:r>
      <w:r w:rsidR="001730E8">
        <w:t xml:space="preserve"> Anno 2016</w:t>
      </w:r>
    </w:p>
    <w:p w:rsidR="001730E8" w:rsidRDefault="001730E8" w:rsidP="001730E8">
      <w:r>
        <w:t>€.</w:t>
      </w:r>
      <w:r w:rsidR="00E3265C">
        <w:t xml:space="preserve">  </w:t>
      </w:r>
      <w:r>
        <w:t>2.570,40 Anno 2017</w:t>
      </w:r>
    </w:p>
    <w:p w:rsidR="001730E8" w:rsidRDefault="001730E8" w:rsidP="001730E8">
      <w:r>
        <w:t xml:space="preserve">€. </w:t>
      </w:r>
      <w:r w:rsidR="00E3265C">
        <w:t xml:space="preserve"> </w:t>
      </w:r>
      <w:r>
        <w:t>3.121,20 Anno 2018</w:t>
      </w:r>
    </w:p>
    <w:p w:rsidR="00A616EE" w:rsidRDefault="00A616EE">
      <w:pPr>
        <w:tabs>
          <w:tab w:val="left" w:pos="284"/>
        </w:tabs>
        <w:ind w:right="-285"/>
        <w:jc w:val="both"/>
        <w:rPr>
          <w:rFonts w:ascii="Arial" w:hAnsi="Arial" w:cs="Arial"/>
          <w:sz w:val="22"/>
          <w:szCs w:val="22"/>
        </w:rPr>
      </w:pPr>
    </w:p>
    <w:p w:rsidR="00A616EE" w:rsidRPr="00D36382" w:rsidRDefault="00410843">
      <w:pPr>
        <w:jc w:val="both"/>
        <w:rPr>
          <w:rFonts w:ascii="Arial" w:hAnsi="Arial" w:cs="Arial"/>
          <w:sz w:val="22"/>
          <w:szCs w:val="22"/>
        </w:rPr>
      </w:pPr>
      <w:r w:rsidRPr="00D36382">
        <w:rPr>
          <w:rFonts w:ascii="Arial" w:hAnsi="Arial" w:cs="Arial"/>
          <w:sz w:val="22"/>
          <w:szCs w:val="22"/>
        </w:rPr>
        <w:t>L’Organo di revisione ha accertato la regolarità del calcolo del fondo ed il rispetto della percentuale minima di accantonamento.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 w:rsidRPr="00D36382">
        <w:rPr>
          <w:rFonts w:ascii="Arial" w:hAnsi="Arial" w:cs="Arial"/>
          <w:sz w:val="22"/>
          <w:szCs w:val="22"/>
        </w:rPr>
        <w:t>Il fondo crediti di dubbia esigibilità per gli anni 2016-2018 risulta come dai seguenti prospetti: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bookmarkStart w:id="102" w:name="_MON_1519115277"/>
    <w:bookmarkStart w:id="103" w:name="_MON_1519727698"/>
    <w:bookmarkStart w:id="104" w:name="_MON_1519727711"/>
    <w:bookmarkStart w:id="105" w:name="_MON_1519536684"/>
    <w:bookmarkStart w:id="106" w:name="_MON_1520155950"/>
    <w:bookmarkStart w:id="107" w:name="_MON_1520155984"/>
    <w:bookmarkStart w:id="108" w:name="_MON_1519728300"/>
    <w:bookmarkStart w:id="109" w:name="_MON_1519536765"/>
    <w:bookmarkEnd w:id="102"/>
    <w:bookmarkEnd w:id="103"/>
    <w:bookmarkEnd w:id="104"/>
    <w:bookmarkEnd w:id="105"/>
    <w:bookmarkEnd w:id="106"/>
    <w:bookmarkEnd w:id="107"/>
    <w:bookmarkEnd w:id="108"/>
    <w:bookmarkEnd w:id="109"/>
    <w:bookmarkStart w:id="110" w:name="_MON_1497597837"/>
    <w:bookmarkEnd w:id="110"/>
    <w:p w:rsidR="00A616EE" w:rsidRDefault="003E0FE5">
      <w:pPr>
        <w:jc w:val="both"/>
        <w:rPr>
          <w:rFonts w:ascii="Arial" w:hAnsi="Arial" w:cs="Arial"/>
          <w:sz w:val="22"/>
          <w:szCs w:val="22"/>
        </w:rPr>
      </w:pPr>
      <w:r w:rsidRPr="007E6812">
        <w:rPr>
          <w:rFonts w:ascii="Arial" w:hAnsi="Arial" w:cs="Arial"/>
          <w:sz w:val="22"/>
          <w:szCs w:val="22"/>
        </w:rPr>
        <w:object w:dxaOrig="10742" w:dyaOrig="12773">
          <v:shape id="_x0000_i1038" type="#_x0000_t75" style="width:537pt;height:640.2pt" o:ole="">
            <v:imagedata r:id="rId39" o:title=""/>
          </v:shape>
          <o:OLEObject Type="Embed" ProgID="Excel.Sheet.8" ShapeID="_x0000_i1038" DrawAspect="Content" ObjectID="_1554795144" r:id="rId40"/>
        </w:object>
      </w:r>
    </w:p>
    <w:p w:rsidR="00A616EE" w:rsidRDefault="00A616EE">
      <w:pPr>
        <w:ind w:left="-284"/>
        <w:jc w:val="both"/>
        <w:rPr>
          <w:rFonts w:ascii="Arial" w:hAnsi="Arial" w:cs="Arial"/>
          <w:b/>
          <w:i/>
          <w:sz w:val="20"/>
        </w:rPr>
      </w:pPr>
    </w:p>
    <w:tbl>
      <w:tblPr>
        <w:tblW w:w="125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0"/>
      </w:tblGrid>
      <w:tr w:rsidR="00A616EE">
        <w:trPr>
          <w:trHeight w:val="264"/>
        </w:trPr>
        <w:tc>
          <w:tcPr>
            <w:tcW w:w="1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6EE" w:rsidRDefault="00A61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16EE" w:rsidRDefault="00A616EE">
      <w:pPr>
        <w:jc w:val="both"/>
        <w:rPr>
          <w:rFonts w:ascii="Arial" w:hAnsi="Arial" w:cs="Arial"/>
          <w:b/>
          <w:i/>
          <w:sz w:val="20"/>
        </w:rPr>
      </w:pPr>
    </w:p>
    <w:p w:rsidR="00A616EE" w:rsidRDefault="0041084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A616EE" w:rsidRDefault="00A616EE">
      <w:pPr>
        <w:jc w:val="both"/>
        <w:rPr>
          <w:rFonts w:ascii="Arial" w:hAnsi="Arial" w:cs="Arial"/>
          <w:sz w:val="20"/>
          <w:szCs w:val="20"/>
        </w:rPr>
      </w:pPr>
    </w:p>
    <w:bookmarkStart w:id="111" w:name="_MON_1513863191"/>
    <w:bookmarkStart w:id="112" w:name="_MON_1519536785"/>
    <w:bookmarkStart w:id="113" w:name="_MON_1519536836"/>
    <w:bookmarkEnd w:id="111"/>
    <w:bookmarkEnd w:id="112"/>
    <w:bookmarkEnd w:id="113"/>
    <w:bookmarkStart w:id="114" w:name="_MON_1519536848"/>
    <w:bookmarkEnd w:id="114"/>
    <w:p w:rsidR="00A616EE" w:rsidRDefault="00B76563">
      <w:pPr>
        <w:jc w:val="both"/>
        <w:rPr>
          <w:rFonts w:ascii="Arial" w:hAnsi="Arial" w:cs="Arial"/>
          <w:sz w:val="22"/>
          <w:szCs w:val="22"/>
        </w:rPr>
      </w:pPr>
      <w:r w:rsidRPr="007E6812">
        <w:rPr>
          <w:rFonts w:ascii="Arial" w:hAnsi="Arial" w:cs="Arial"/>
          <w:sz w:val="22"/>
          <w:szCs w:val="22"/>
        </w:rPr>
        <w:object w:dxaOrig="10659" w:dyaOrig="12240">
          <v:shape id="_x0000_i1039" type="#_x0000_t75" style="width:533.4pt;height:613.2pt" o:ole="">
            <v:imagedata r:id="rId41" o:title=""/>
          </v:shape>
          <o:OLEObject Type="Embed" ProgID="Excel.Sheet.8" ShapeID="_x0000_i1039" DrawAspect="Content" ObjectID="_1554795145" r:id="rId42"/>
        </w:object>
      </w:r>
    </w:p>
    <w:p w:rsidR="00A616EE" w:rsidRDefault="00410843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 w:type="page"/>
      </w: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bookmarkStart w:id="115" w:name="_MON_1513863202"/>
    <w:bookmarkStart w:id="116" w:name="_MON_1519536876"/>
    <w:bookmarkStart w:id="117" w:name="_MON_1519536913"/>
    <w:bookmarkEnd w:id="115"/>
    <w:bookmarkEnd w:id="116"/>
    <w:bookmarkEnd w:id="117"/>
    <w:bookmarkStart w:id="118" w:name="_MON_1519536919"/>
    <w:bookmarkEnd w:id="118"/>
    <w:p w:rsidR="00A616EE" w:rsidRDefault="00B76563">
      <w:pPr>
        <w:jc w:val="both"/>
        <w:rPr>
          <w:rFonts w:ascii="Arial" w:hAnsi="Arial" w:cs="Arial"/>
          <w:sz w:val="22"/>
          <w:szCs w:val="22"/>
        </w:rPr>
      </w:pPr>
      <w:r w:rsidRPr="007E6812">
        <w:rPr>
          <w:rFonts w:ascii="Arial" w:hAnsi="Arial" w:cs="Arial"/>
          <w:sz w:val="22"/>
          <w:szCs w:val="22"/>
        </w:rPr>
        <w:object w:dxaOrig="10781" w:dyaOrig="11531">
          <v:shape id="_x0000_i1040" type="#_x0000_t75" style="width:538.8pt;height:578.4pt" o:ole="">
            <v:imagedata r:id="rId43" o:title=""/>
          </v:shape>
          <o:OLEObject Type="Embed" ProgID="Excel.Sheet.8" ShapeID="_x0000_i1040" DrawAspect="Content" ObjectID="_1554795146" r:id="rId44"/>
        </w:object>
      </w:r>
    </w:p>
    <w:p w:rsidR="00A616EE" w:rsidRDefault="00A616EE">
      <w:pPr>
        <w:jc w:val="both"/>
        <w:rPr>
          <w:rFonts w:ascii="Arial" w:hAnsi="Arial" w:cs="Arial"/>
          <w:b/>
          <w:i/>
          <w:sz w:val="20"/>
        </w:rPr>
      </w:pPr>
    </w:p>
    <w:p w:rsidR="00A616EE" w:rsidRDefault="00A616EE">
      <w:pPr>
        <w:jc w:val="both"/>
        <w:rPr>
          <w:rFonts w:ascii="Arial" w:hAnsi="Arial" w:cs="Arial"/>
          <w:b/>
          <w:i/>
          <w:sz w:val="20"/>
        </w:rPr>
      </w:pPr>
    </w:p>
    <w:p w:rsidR="00A616EE" w:rsidRDefault="00A616EE">
      <w:pPr>
        <w:jc w:val="both"/>
        <w:rPr>
          <w:rFonts w:ascii="Arial" w:hAnsi="Arial" w:cs="Arial"/>
          <w:b/>
          <w:i/>
          <w:sz w:val="20"/>
        </w:rPr>
      </w:pPr>
    </w:p>
    <w:p w:rsidR="00A616EE" w:rsidRDefault="00410843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 w:type="page"/>
      </w:r>
    </w:p>
    <w:p w:rsidR="00A616EE" w:rsidRDefault="00A616EE"/>
    <w:p w:rsidR="00A616EE" w:rsidRDefault="00A616EE">
      <w:pPr>
        <w:pStyle w:val="Titolo3"/>
      </w:pPr>
    </w:p>
    <w:p w:rsidR="00A616EE" w:rsidRDefault="00410843">
      <w:pPr>
        <w:pStyle w:val="Titolo3"/>
      </w:pPr>
      <w:bookmarkStart w:id="119" w:name="_Toc440869920"/>
      <w:r>
        <w:t>Fondo di riserva di competenza</w:t>
      </w:r>
      <w:bookmarkEnd w:id="119"/>
    </w:p>
    <w:p w:rsidR="00A616EE" w:rsidRDefault="00410843">
      <w:pPr>
        <w:pStyle w:val="Corpodeltesto21"/>
        <w:spacing w:before="120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La consistenza del fondo di riserva ordinario previsto in:</w:t>
      </w:r>
    </w:p>
    <w:p w:rsidR="00A616EE" w:rsidRDefault="00410843">
      <w:pPr>
        <w:pStyle w:val="Corpodeltesto21"/>
        <w:spacing w:before="120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 xml:space="preserve">per l’anno 2016 in euro </w:t>
      </w:r>
      <w:r w:rsidR="00553703">
        <w:rPr>
          <w:rFonts w:cs="Arial"/>
          <w:b w:val="0"/>
          <w:i w:val="0"/>
          <w:sz w:val="22"/>
          <w:szCs w:val="22"/>
        </w:rPr>
        <w:t>11.700,00</w:t>
      </w:r>
      <w:r>
        <w:rPr>
          <w:rFonts w:cs="Arial"/>
          <w:b w:val="0"/>
          <w:i w:val="0"/>
          <w:sz w:val="22"/>
          <w:szCs w:val="22"/>
        </w:rPr>
        <w:t xml:space="preserve"> pari allo </w:t>
      </w:r>
      <w:r w:rsidR="00553703">
        <w:rPr>
          <w:rFonts w:cs="Arial"/>
          <w:b w:val="0"/>
          <w:i w:val="0"/>
          <w:sz w:val="22"/>
          <w:szCs w:val="22"/>
        </w:rPr>
        <w:t>0,3024</w:t>
      </w:r>
      <w:r w:rsidR="004D0A5F">
        <w:rPr>
          <w:rFonts w:cs="Arial"/>
          <w:b w:val="0"/>
          <w:i w:val="0"/>
          <w:sz w:val="22"/>
          <w:szCs w:val="22"/>
        </w:rPr>
        <w:t xml:space="preserve"> </w:t>
      </w:r>
      <w:r>
        <w:rPr>
          <w:rFonts w:cs="Arial"/>
          <w:b w:val="0"/>
          <w:i w:val="0"/>
          <w:sz w:val="22"/>
          <w:szCs w:val="22"/>
        </w:rPr>
        <w:t>% delle spese correnti;</w:t>
      </w:r>
    </w:p>
    <w:p w:rsidR="00A616EE" w:rsidRDefault="00553703">
      <w:pPr>
        <w:pStyle w:val="Corpodeltesto21"/>
        <w:spacing w:before="120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per l’anno 2016 in euro 11.700,00 pari allo 0,3037 % delle spese correnti</w:t>
      </w:r>
      <w:r w:rsidR="00410843">
        <w:rPr>
          <w:rFonts w:cs="Arial"/>
          <w:b w:val="0"/>
          <w:i w:val="0"/>
          <w:sz w:val="22"/>
          <w:szCs w:val="22"/>
        </w:rPr>
        <w:t>;</w:t>
      </w:r>
    </w:p>
    <w:p w:rsidR="00A616EE" w:rsidRDefault="00553703">
      <w:pPr>
        <w:pStyle w:val="Corpodeltesto21"/>
        <w:spacing w:before="120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per l’anno 2016 in euro 11.700,00 pari allo 0,3077 % delle spese correnti</w:t>
      </w:r>
    </w:p>
    <w:p w:rsidR="00A616EE" w:rsidRDefault="00410843">
      <w:pPr>
        <w:pStyle w:val="Corpodeltesto21"/>
        <w:spacing w:before="120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 xml:space="preserve">rientra nei limiti previsti dall’articolo 166 del </w:t>
      </w:r>
      <w:r>
        <w:rPr>
          <w:rFonts w:cs="Arial"/>
          <w:sz w:val="20"/>
        </w:rPr>
        <w:t>TUEL</w:t>
      </w:r>
      <w:r>
        <w:rPr>
          <w:rFonts w:cs="Arial"/>
          <w:b w:val="0"/>
          <w:i w:val="0"/>
          <w:sz w:val="22"/>
          <w:szCs w:val="22"/>
        </w:rPr>
        <w:t xml:space="preserve"> ed in quelli previsti dal regolamento di contabilità .</w:t>
      </w:r>
    </w:p>
    <w:p w:rsidR="00A616EE" w:rsidRDefault="00A616E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616EE" w:rsidRDefault="00410843">
      <w:pPr>
        <w:pStyle w:val="Titolo3"/>
      </w:pPr>
      <w:bookmarkStart w:id="120" w:name="_Toc440869921"/>
      <w:r w:rsidRPr="00D36382">
        <w:t>Fondi per spese potenziali</w:t>
      </w:r>
      <w:bookmarkEnd w:id="120"/>
      <w:r w:rsidR="004F7B7E" w:rsidRPr="00D36382">
        <w:t xml:space="preserve"> </w:t>
      </w:r>
    </w:p>
    <w:p w:rsidR="00A94445" w:rsidRPr="00A94445" w:rsidRDefault="00A94445" w:rsidP="00A94445"/>
    <w:p w:rsidR="00A616EE" w:rsidRDefault="00A9444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Non s</w:t>
      </w:r>
      <w:r w:rsidR="00410843">
        <w:rPr>
          <w:rFonts w:ascii="Arial" w:hAnsi="Arial" w:cs="Arial"/>
          <w:bCs/>
          <w:sz w:val="22"/>
          <w:szCs w:val="22"/>
        </w:rPr>
        <w:t>ono previsti accantonamenti per passività potenziali:</w:t>
      </w:r>
    </w:p>
    <w:p w:rsidR="00A616EE" w:rsidRDefault="00A616EE">
      <w:bookmarkStart w:id="121" w:name="_Toc346838833"/>
    </w:p>
    <w:p w:rsidR="00A616EE" w:rsidRDefault="00410843">
      <w:pPr>
        <w:pStyle w:val="Titolo3"/>
      </w:pPr>
      <w:bookmarkStart w:id="122" w:name="_Toc440869922"/>
      <w:r w:rsidRPr="00D36382">
        <w:t>Fondo di riserva di cassa</w:t>
      </w:r>
      <w:bookmarkEnd w:id="122"/>
    </w:p>
    <w:p w:rsidR="00A616EE" w:rsidRPr="00181BAA" w:rsidRDefault="00410843">
      <w:pPr>
        <w:pStyle w:val="provvr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consistenza del fondo di riserva di cassa rientra nei limiti di cui all’art. 166, comma 2 quater del Tuel. </w:t>
      </w:r>
      <w:r>
        <w:rPr>
          <w:rFonts w:ascii="Arial" w:hAnsi="Arial" w:cs="Arial"/>
          <w:i/>
          <w:color w:val="17365D" w:themeColor="text2" w:themeShade="BF"/>
          <w:sz w:val="22"/>
          <w:szCs w:val="22"/>
        </w:rPr>
        <w:t>(non inferiore allo 0,2 per cento delle spese finali)</w:t>
      </w:r>
      <w:r w:rsidR="00402CD6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402CD6" w:rsidRPr="00181BAA">
        <w:rPr>
          <w:rFonts w:ascii="Arial" w:hAnsi="Arial" w:cs="Arial"/>
          <w:color w:val="17365D" w:themeColor="text2" w:themeShade="BF"/>
          <w:sz w:val="22"/>
          <w:szCs w:val="22"/>
        </w:rPr>
        <w:t>ed ammonta a €. 8.800,00 pari allo 0,2010 delle spese correnti cassa.</w:t>
      </w:r>
    </w:p>
    <w:p w:rsidR="00A616EE" w:rsidRDefault="00A616EE">
      <w:pPr>
        <w:pStyle w:val="provvr0"/>
        <w:rPr>
          <w:rFonts w:ascii="Arial" w:hAnsi="Arial" w:cs="Arial"/>
          <w:b/>
          <w:i/>
          <w:sz w:val="20"/>
          <w:szCs w:val="20"/>
        </w:rPr>
      </w:pPr>
    </w:p>
    <w:p w:rsidR="00A616EE" w:rsidRDefault="00A616EE">
      <w:pPr>
        <w:pStyle w:val="provvr0"/>
        <w:rPr>
          <w:rFonts w:ascii="Arial" w:hAnsi="Arial" w:cs="Arial"/>
          <w:b/>
          <w:i/>
          <w:sz w:val="20"/>
          <w:szCs w:val="20"/>
        </w:rPr>
      </w:pPr>
    </w:p>
    <w:p w:rsidR="00A616EE" w:rsidRDefault="00A616EE">
      <w:pPr>
        <w:pStyle w:val="provvr0"/>
        <w:rPr>
          <w:rFonts w:ascii="Arial" w:hAnsi="Arial" w:cs="Arial"/>
          <w:b/>
          <w:i/>
          <w:sz w:val="20"/>
          <w:szCs w:val="20"/>
        </w:rPr>
      </w:pPr>
    </w:p>
    <w:p w:rsidR="00A616EE" w:rsidRDefault="00A616EE">
      <w:pPr>
        <w:pStyle w:val="provvr0"/>
        <w:rPr>
          <w:rFonts w:ascii="Arial" w:hAnsi="Arial" w:cs="Arial"/>
          <w:b/>
          <w:i/>
          <w:sz w:val="20"/>
          <w:szCs w:val="20"/>
        </w:rPr>
      </w:pPr>
    </w:p>
    <w:p w:rsidR="00A616EE" w:rsidRDefault="00A616EE">
      <w:pPr>
        <w:pStyle w:val="provvr0"/>
        <w:rPr>
          <w:rFonts w:ascii="Arial" w:hAnsi="Arial" w:cs="Arial"/>
          <w:b/>
          <w:i/>
          <w:sz w:val="20"/>
          <w:szCs w:val="20"/>
        </w:rPr>
      </w:pPr>
    </w:p>
    <w:p w:rsidR="00A616EE" w:rsidRDefault="00A616EE">
      <w:pPr>
        <w:pStyle w:val="provvr0"/>
        <w:rPr>
          <w:rFonts w:ascii="Arial" w:hAnsi="Arial" w:cs="Arial"/>
          <w:b/>
          <w:i/>
          <w:sz w:val="20"/>
          <w:szCs w:val="20"/>
        </w:rPr>
      </w:pPr>
    </w:p>
    <w:p w:rsidR="00A616EE" w:rsidRDefault="00A616EE">
      <w:pPr>
        <w:pStyle w:val="provvr0"/>
        <w:rPr>
          <w:rFonts w:ascii="Arial" w:hAnsi="Arial" w:cs="Arial"/>
          <w:b/>
          <w:i/>
          <w:sz w:val="20"/>
          <w:szCs w:val="20"/>
        </w:rPr>
      </w:pPr>
    </w:p>
    <w:p w:rsidR="00A616EE" w:rsidRDefault="00A616EE">
      <w:pPr>
        <w:pStyle w:val="provvr0"/>
        <w:rPr>
          <w:rFonts w:ascii="Arial" w:hAnsi="Arial" w:cs="Arial"/>
          <w:b/>
          <w:i/>
          <w:sz w:val="20"/>
          <w:szCs w:val="20"/>
        </w:rPr>
      </w:pPr>
    </w:p>
    <w:p w:rsidR="00A616EE" w:rsidRDefault="00A616EE">
      <w:pPr>
        <w:pStyle w:val="provvr0"/>
        <w:rPr>
          <w:rFonts w:ascii="Arial" w:hAnsi="Arial" w:cs="Arial"/>
          <w:b/>
          <w:i/>
          <w:sz w:val="20"/>
          <w:szCs w:val="20"/>
        </w:rPr>
      </w:pPr>
    </w:p>
    <w:p w:rsidR="00A616EE" w:rsidRDefault="00410843">
      <w:pPr>
        <w:pStyle w:val="Titolo1"/>
        <w:shd w:val="clear" w:color="auto" w:fill="B6DDE8" w:themeFill="accent5" w:themeFillTint="66"/>
      </w:pPr>
      <w:bookmarkStart w:id="123" w:name="_Toc440869923"/>
      <w:r>
        <w:t>ORGANISMI PARTECIPATI</w:t>
      </w:r>
      <w:bookmarkEnd w:id="123"/>
    </w:p>
    <w:p w:rsidR="009B07AF" w:rsidRPr="00D36382" w:rsidRDefault="009B07AF">
      <w:pPr>
        <w:pStyle w:val="BodyText21"/>
        <w:spacing w:before="120"/>
        <w:rPr>
          <w:rFonts w:cs="Arial"/>
          <w:i w:val="0"/>
          <w:sz w:val="22"/>
          <w:szCs w:val="22"/>
        </w:rPr>
      </w:pPr>
      <w:r w:rsidRPr="00D36382">
        <w:rPr>
          <w:rFonts w:cs="Arial"/>
          <w:i w:val="0"/>
          <w:sz w:val="22"/>
          <w:szCs w:val="22"/>
        </w:rPr>
        <w:t>NON ESISTONO ORGANISMI PARTECIPATI</w:t>
      </w:r>
    </w:p>
    <w:p w:rsidR="009B07AF" w:rsidRDefault="009B07AF">
      <w:pPr>
        <w:pStyle w:val="BodyText21"/>
        <w:spacing w:before="120"/>
        <w:rPr>
          <w:rFonts w:cs="Arial"/>
          <w:b w:val="0"/>
          <w:i w:val="0"/>
          <w:sz w:val="22"/>
          <w:szCs w:val="22"/>
        </w:rPr>
      </w:pPr>
    </w:p>
    <w:p w:rsidR="00A616EE" w:rsidRDefault="00410843" w:rsidP="00D36382">
      <w:pPr>
        <w:pStyle w:val="BodyText21"/>
        <w:spacing w:before="120"/>
        <w:rPr>
          <w:rFonts w:cs="Arial"/>
          <w:sz w:val="20"/>
        </w:rPr>
      </w:pPr>
      <w:r>
        <w:rPr>
          <w:rFonts w:cs="Arial"/>
          <w:b w:val="0"/>
          <w:i w:val="0"/>
          <w:sz w:val="22"/>
          <w:szCs w:val="22"/>
        </w:rPr>
        <w:br w:type="page"/>
      </w:r>
      <w:r>
        <w:rPr>
          <w:rFonts w:cs="Arial"/>
          <w:b w:val="0"/>
          <w:i w:val="0"/>
          <w:sz w:val="22"/>
          <w:szCs w:val="22"/>
        </w:rPr>
        <w:lastRenderedPageBreak/>
        <w:t xml:space="preserve"> </w:t>
      </w:r>
    </w:p>
    <w:p w:rsidR="00A616EE" w:rsidRDefault="00410843">
      <w:pPr>
        <w:pStyle w:val="Titolo1"/>
        <w:shd w:val="clear" w:color="auto" w:fill="B6DDE8" w:themeFill="accent5" w:themeFillTint="66"/>
      </w:pPr>
      <w:bookmarkStart w:id="124" w:name="_SPESE_IN_CONTO"/>
      <w:bookmarkStart w:id="125" w:name="_Toc346838834"/>
      <w:bookmarkStart w:id="126" w:name="_Toc440869924"/>
      <w:bookmarkEnd w:id="121"/>
      <w:bookmarkEnd w:id="124"/>
      <w:r>
        <w:t>SPESE IN CONTO CAPITALE</w:t>
      </w:r>
      <w:bookmarkEnd w:id="125"/>
      <w:bookmarkEnd w:id="126"/>
    </w:p>
    <w:p w:rsidR="00A616EE" w:rsidRDefault="00A616EE"/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L’ammontare della spesa in conto capitale, pari a euro </w:t>
      </w:r>
    </w:p>
    <w:p w:rsidR="00A616EE" w:rsidRDefault="005C2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500.000,00</w:t>
      </w:r>
      <w:r w:rsidR="004108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</w:t>
      </w:r>
      <w:r w:rsidR="00410843">
        <w:rPr>
          <w:rFonts w:ascii="Arial" w:hAnsi="Arial" w:cs="Arial"/>
          <w:sz w:val="22"/>
          <w:szCs w:val="22"/>
        </w:rPr>
        <w:t>per l’anno 2016</w:t>
      </w:r>
    </w:p>
    <w:p w:rsidR="00A616EE" w:rsidRDefault="005C2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1.677.021,73 </w:t>
      </w:r>
      <w:r w:rsidR="00410843">
        <w:rPr>
          <w:rFonts w:ascii="Arial" w:hAnsi="Arial" w:cs="Arial"/>
          <w:sz w:val="22"/>
          <w:szCs w:val="22"/>
        </w:rPr>
        <w:t>per l’anno 2017</w:t>
      </w:r>
    </w:p>
    <w:p w:rsidR="00A616EE" w:rsidRDefault="005C2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1.000.000,00 </w:t>
      </w:r>
      <w:r w:rsidR="00410843">
        <w:rPr>
          <w:rFonts w:ascii="Arial" w:hAnsi="Arial" w:cs="Arial"/>
          <w:sz w:val="22"/>
          <w:szCs w:val="22"/>
        </w:rPr>
        <w:t>per l’anno 2018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è pareggiata dalle entrate ad essa destinate nel rispetto delle specifiche destinazioni di legge, come dimostrato nel punto 5 delle verifiche degli equilibri.</w:t>
      </w:r>
      <w:r w:rsidR="009B07AF">
        <w:rPr>
          <w:rFonts w:ascii="Arial" w:hAnsi="Arial" w:cs="Arial"/>
          <w:sz w:val="22"/>
          <w:szCs w:val="22"/>
        </w:rPr>
        <w:t xml:space="preserve"> </w:t>
      </w:r>
    </w:p>
    <w:p w:rsidR="008D39E5" w:rsidRDefault="008D39E5">
      <w:pPr>
        <w:jc w:val="both"/>
        <w:rPr>
          <w:rFonts w:ascii="Arial" w:hAnsi="Arial" w:cs="Arial"/>
          <w:sz w:val="22"/>
          <w:szCs w:val="22"/>
        </w:rPr>
      </w:pPr>
    </w:p>
    <w:p w:rsidR="009B07AF" w:rsidRDefault="009B07AF">
      <w:pPr>
        <w:jc w:val="both"/>
        <w:rPr>
          <w:rFonts w:ascii="Arial" w:hAnsi="Arial" w:cs="Arial"/>
          <w:sz w:val="22"/>
          <w:szCs w:val="22"/>
        </w:rPr>
      </w:pPr>
      <w:r w:rsidRPr="0046357F">
        <w:rPr>
          <w:rFonts w:ascii="Arial" w:hAnsi="Arial" w:cs="Arial"/>
          <w:sz w:val="22"/>
          <w:szCs w:val="22"/>
        </w:rPr>
        <w:t>Le spese di investimento sono finanziate interamente da contributi regionali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Finanziamento spese investimento con Indebitamento</w:t>
      </w:r>
    </w:p>
    <w:p w:rsidR="008D39E5" w:rsidRDefault="008D39E5">
      <w:pPr>
        <w:rPr>
          <w:rFonts w:ascii="Arial" w:hAnsi="Arial" w:cs="Arial"/>
          <w:b/>
          <w:sz w:val="22"/>
          <w:szCs w:val="22"/>
          <w:u w:val="single"/>
        </w:rPr>
      </w:pPr>
    </w:p>
    <w:p w:rsidR="00A616EE" w:rsidRDefault="008D3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sono previste spese di investimento finanziate con indebitamento</w:t>
      </w: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A616EE">
      <w:pPr>
        <w:jc w:val="center"/>
        <w:rPr>
          <w:rFonts w:ascii="Arial" w:hAnsi="Arial" w:cs="Arial"/>
          <w:sz w:val="20"/>
        </w:rPr>
      </w:pPr>
    </w:p>
    <w:p w:rsidR="00A616EE" w:rsidRDefault="00A616EE">
      <w:pPr>
        <w:jc w:val="both"/>
        <w:rPr>
          <w:rFonts w:ascii="Arial" w:hAnsi="Arial" w:cs="Arial"/>
          <w:sz w:val="20"/>
        </w:rPr>
      </w:pPr>
    </w:p>
    <w:p w:rsidR="00A616EE" w:rsidRDefault="00A616EE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616EE" w:rsidRDefault="00A616E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A616EE" w:rsidRDefault="004108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Limitazione acquisto immobili</w:t>
      </w:r>
      <w:r w:rsidR="00C17940">
        <w:rPr>
          <w:rFonts w:ascii="Arial" w:hAnsi="Arial" w:cs="Arial"/>
          <w:b/>
          <w:sz w:val="22"/>
          <w:szCs w:val="22"/>
          <w:u w:val="single"/>
        </w:rPr>
        <w:t xml:space="preserve"> NON SONO PREVISTI ACQUISTI DI BENI IMMOBILI</w:t>
      </w:r>
    </w:p>
    <w:p w:rsidR="008D39E5" w:rsidRDefault="008D39E5">
      <w:pPr>
        <w:rPr>
          <w:rFonts w:ascii="Arial" w:hAnsi="Arial" w:cs="Arial"/>
          <w:b/>
          <w:sz w:val="22"/>
          <w:szCs w:val="22"/>
          <w:u w:val="single"/>
        </w:rPr>
      </w:pPr>
    </w:p>
    <w:p w:rsidR="00A616EE" w:rsidRDefault="00A616EE">
      <w:pPr>
        <w:jc w:val="both"/>
        <w:rPr>
          <w:rStyle w:val="Enfasigrassetto"/>
          <w:rFonts w:ascii="Arial" w:hAnsi="Arial" w:cs="Arial"/>
          <w:bCs/>
          <w:sz w:val="22"/>
          <w:szCs w:val="22"/>
        </w:rPr>
      </w:pPr>
    </w:p>
    <w:p w:rsidR="00A616EE" w:rsidRDefault="004108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Limitazione acquisto mobili e arredi</w:t>
      </w:r>
      <w:r w:rsidR="00C17940" w:rsidRPr="00C179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7940">
        <w:rPr>
          <w:rFonts w:ascii="Arial" w:hAnsi="Arial" w:cs="Arial"/>
          <w:b/>
          <w:sz w:val="22"/>
          <w:szCs w:val="22"/>
          <w:u w:val="single"/>
        </w:rPr>
        <w:t>NON SONO PREVISTI ACQUISTI DI BENI MOBILI</w:t>
      </w:r>
    </w:p>
    <w:p w:rsidR="00A616EE" w:rsidRDefault="00A616EE">
      <w:pPr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</w:p>
    <w:p w:rsidR="00A616EE" w:rsidRDefault="00410843">
      <w:pPr>
        <w:pStyle w:val="provvr0"/>
        <w:rPr>
          <w:rFonts w:cs="Arial"/>
          <w:b/>
          <w:i/>
          <w:sz w:val="18"/>
          <w:szCs w:val="18"/>
        </w:rPr>
      </w:pPr>
      <w:r>
        <w:rPr>
          <w:rFonts w:ascii="Arial" w:hAnsi="Arial" w:cs="Arial"/>
          <w:b/>
          <w:color w:val="17365D"/>
          <w:sz w:val="20"/>
        </w:rPr>
        <w:br w:type="page"/>
      </w:r>
    </w:p>
    <w:p w:rsidR="00A616EE" w:rsidRDefault="00A616EE"/>
    <w:p w:rsidR="00A616EE" w:rsidRDefault="00A616EE">
      <w:pPr>
        <w:pStyle w:val="Titolo3"/>
      </w:pPr>
    </w:p>
    <w:p w:rsidR="00A616EE" w:rsidRDefault="00A616EE">
      <w:pPr>
        <w:numPr>
          <w:ilvl w:val="12"/>
          <w:numId w:val="0"/>
        </w:numPr>
        <w:rPr>
          <w:rFonts w:ascii="Arial" w:hAnsi="Arial" w:cs="Arial"/>
          <w:b/>
          <w:color w:val="17365D"/>
          <w:sz w:val="20"/>
        </w:rPr>
      </w:pPr>
    </w:p>
    <w:p w:rsidR="00A616EE" w:rsidRDefault="00410843">
      <w:pPr>
        <w:pStyle w:val="Titolo1"/>
        <w:shd w:val="clear" w:color="auto" w:fill="B6DDE8" w:themeFill="accent5" w:themeFillTint="66"/>
      </w:pPr>
      <w:bookmarkStart w:id="127" w:name="_INDEBITAMENTO"/>
      <w:bookmarkStart w:id="128" w:name="_Toc440869925"/>
      <w:bookmarkEnd w:id="127"/>
      <w:r>
        <w:t>INDEBITAMENTO</w:t>
      </w:r>
      <w:bookmarkEnd w:id="128"/>
    </w:p>
    <w:p w:rsidR="008D39E5" w:rsidRPr="008D39E5" w:rsidRDefault="008D39E5" w:rsidP="008D39E5">
      <w:r>
        <w:t xml:space="preserve">L’ENTE NON HA MUTUI IN CORSO DI AMMORTAMENTO E NEL BILANCIO NON E’ STATA PREVISTA LA CONTRAZIONE DI </w:t>
      </w:r>
      <w:r w:rsidR="00D36382">
        <w:t xml:space="preserve"> </w:t>
      </w:r>
      <w:r>
        <w:t>MUTUI</w:t>
      </w:r>
    </w:p>
    <w:p w:rsidR="00A616EE" w:rsidRDefault="00410843" w:rsidP="00223EA8">
      <w:r>
        <w:rPr>
          <w:rFonts w:cs="Arial"/>
          <w:b/>
          <w:i/>
          <w:sz w:val="22"/>
          <w:szCs w:val="22"/>
        </w:rPr>
        <w:br w:type="page"/>
      </w:r>
    </w:p>
    <w:p w:rsidR="00A616EE" w:rsidRDefault="00410843">
      <w:pPr>
        <w:pStyle w:val="Titolo1"/>
        <w:shd w:val="clear" w:color="auto" w:fill="B6DDE8" w:themeFill="accent5" w:themeFillTint="66"/>
        <w:rPr>
          <w:sz w:val="32"/>
          <w:szCs w:val="32"/>
        </w:rPr>
      </w:pPr>
      <w:bookmarkStart w:id="129" w:name="_Toc408988076"/>
      <w:bookmarkStart w:id="130" w:name="_Toc440869926"/>
      <w:r>
        <w:rPr>
          <w:sz w:val="32"/>
          <w:szCs w:val="32"/>
        </w:rPr>
        <w:lastRenderedPageBreak/>
        <w:t>OSSERVAZIONI E SUGGERIMENTI</w:t>
      </w:r>
      <w:bookmarkEnd w:id="129"/>
      <w:bookmarkEnd w:id="130"/>
    </w:p>
    <w:p w:rsidR="00A616EE" w:rsidRDefault="00A616EE">
      <w:pPr>
        <w:tabs>
          <w:tab w:val="left" w:pos="4820"/>
        </w:tabs>
      </w:pPr>
    </w:p>
    <w:p w:rsidR="00A616EE" w:rsidRDefault="00410843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L’organo di revisione a conclusione delle verifiche esposte nei punti precedenti considera:</w:t>
      </w:r>
    </w:p>
    <w:p w:rsidR="00A616EE" w:rsidRDefault="00A616EE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A616EE" w:rsidRDefault="00410843">
      <w:pPr>
        <w:tabs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Riguardo alle previsioni di parte corrente </w:t>
      </w:r>
    </w:p>
    <w:p w:rsidR="00A616EE" w:rsidRDefault="00A616EE">
      <w:pPr>
        <w:tabs>
          <w:tab w:val="left" w:pos="4820"/>
        </w:tabs>
        <w:spacing w:line="80" w:lineRule="exact"/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Congrue le previsioni di spesa ed attendibili le entrate previste sulla base:  </w:t>
      </w:r>
    </w:p>
    <w:p w:rsidR="00A616EE" w:rsidRDefault="0041084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delle risultanze </w:t>
      </w:r>
      <w:r w:rsidR="008D39E5">
        <w:rPr>
          <w:rFonts w:ascii="Arial" w:hAnsi="Arial" w:cs="Arial"/>
          <w:sz w:val="22"/>
          <w:szCs w:val="22"/>
        </w:rPr>
        <w:t xml:space="preserve"> delle </w:t>
      </w:r>
      <w:r>
        <w:rPr>
          <w:rFonts w:ascii="Arial" w:hAnsi="Arial" w:cs="Arial"/>
          <w:color w:val="0000FF"/>
          <w:sz w:val="22"/>
          <w:szCs w:val="22"/>
        </w:rPr>
        <w:t>previsioni definitive 2015</w:t>
      </w:r>
      <w:r>
        <w:rPr>
          <w:rFonts w:ascii="Arial" w:hAnsi="Arial" w:cs="Arial"/>
          <w:sz w:val="22"/>
          <w:szCs w:val="22"/>
        </w:rPr>
        <w:t xml:space="preserve">;      </w:t>
      </w:r>
    </w:p>
    <w:p w:rsidR="00A616EE" w:rsidRDefault="0041084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salvaguardia degli equilibri effettuata ai sensi dell'art. 193 del </w:t>
      </w:r>
      <w:r>
        <w:rPr>
          <w:rFonts w:ascii="Arial" w:hAnsi="Arial" w:cs="Arial"/>
          <w:sz w:val="20"/>
          <w:szCs w:val="20"/>
        </w:rPr>
        <w:t>TUEL</w:t>
      </w:r>
      <w:r>
        <w:rPr>
          <w:rFonts w:ascii="Arial" w:hAnsi="Arial" w:cs="Arial"/>
          <w:sz w:val="22"/>
          <w:szCs w:val="22"/>
        </w:rPr>
        <w:t>;</w:t>
      </w:r>
    </w:p>
    <w:p w:rsidR="00A616EE" w:rsidRDefault="0041084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616EE" w:rsidRDefault="00410843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riflessi delle decisioni già prese e di quelle da effettuare descritte nel DUP;</w:t>
      </w:r>
    </w:p>
    <w:p w:rsidR="00A616EE" w:rsidRDefault="00410843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oneri indotti delle spese in conto capitale;</w:t>
      </w:r>
    </w:p>
    <w:p w:rsidR="00A616EE" w:rsidRPr="008D39E5" w:rsidRDefault="00410843" w:rsidP="00487B6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D39E5">
        <w:rPr>
          <w:rFonts w:ascii="Arial" w:hAnsi="Arial" w:cs="Arial"/>
          <w:sz w:val="22"/>
          <w:szCs w:val="22"/>
        </w:rPr>
        <w:t>degli effetti derivanti da spese disposte da leggi, contratti ed atti che obbligano giuridicamente l’ente;</w:t>
      </w:r>
    </w:p>
    <w:p w:rsidR="00A616EE" w:rsidRDefault="0041084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dei vincoli sulle spese e riduzioni dei trasferimenti erariali;</w:t>
      </w:r>
    </w:p>
    <w:p w:rsidR="00A616EE" w:rsidRPr="00223EA8" w:rsidRDefault="0041084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23EA8">
        <w:rPr>
          <w:rFonts w:ascii="Arial" w:hAnsi="Arial" w:cs="Arial"/>
          <w:sz w:val="22"/>
          <w:szCs w:val="22"/>
        </w:rPr>
        <w:t>dei vincoli disposti per il rispetto del saldo obiettivo di finanza pubblica e delle norme relative al concorso degli enti locali alla realizzazione degli obiettivi di finanza pubblica;</w:t>
      </w:r>
    </w:p>
    <w:p w:rsidR="00A616EE" w:rsidRPr="00223EA8" w:rsidRDefault="0041084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23EA8">
        <w:rPr>
          <w:rFonts w:ascii="Arial" w:hAnsi="Arial" w:cs="Arial"/>
          <w:sz w:val="22"/>
          <w:szCs w:val="22"/>
        </w:rPr>
        <w:t>della quantificazione del fondo crediti di dubbia esigibilità;</w:t>
      </w:r>
    </w:p>
    <w:p w:rsidR="008D39E5" w:rsidRPr="00223EA8" w:rsidRDefault="008D39E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Riguardo alle previsioni per investimenti</w:t>
      </w:r>
    </w:p>
    <w:p w:rsidR="00A616EE" w:rsidRDefault="00A616EE">
      <w:pPr>
        <w:tabs>
          <w:tab w:val="left" w:pos="4820"/>
        </w:tabs>
        <w:spacing w:line="80" w:lineRule="exact"/>
        <w:rPr>
          <w:rFonts w:ascii="Arial" w:hAnsi="Arial" w:cs="Arial"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la previsione dei mezzi di copertura finanziaria e delle spese per investimenti, all’elenco annuale degli interventi ed al programma triennale dei lavori pubblici, allegati al bilancio.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Coerente la previsione di spesa per investimenti con il programma amministrativo, il DUP, il piano triennale dei lavori pubblici e il crono programma dei pagamenti, ritenendo che la realizzazione degli interventi previsti sarà possibile a condizione che siano concretamente reperiti, </w:t>
      </w:r>
      <w:r w:rsidR="008D39E5">
        <w:rPr>
          <w:rFonts w:ascii="Arial" w:hAnsi="Arial" w:cs="Arial"/>
          <w:sz w:val="22"/>
          <w:szCs w:val="22"/>
        </w:rPr>
        <w:t>i relativi finanziamenti;</w:t>
      </w:r>
    </w:p>
    <w:p w:rsidR="00A616EE" w:rsidRDefault="00A616EE">
      <w:pPr>
        <w:rPr>
          <w:rFonts w:ascii="Arial" w:hAnsi="Arial" w:cs="Arial"/>
          <w:sz w:val="20"/>
        </w:rPr>
      </w:pPr>
    </w:p>
    <w:p w:rsidR="00A616EE" w:rsidRPr="00223EA8" w:rsidRDefault="00410843">
      <w:pPr>
        <w:pStyle w:val="Paragrafoelenco"/>
        <w:numPr>
          <w:ilvl w:val="0"/>
          <w:numId w:val="38"/>
        </w:numPr>
        <w:rPr>
          <w:rFonts w:ascii="Arial" w:hAnsi="Arial" w:cs="Arial"/>
          <w:b/>
          <w:sz w:val="20"/>
        </w:rPr>
      </w:pPr>
      <w:r w:rsidRPr="00223EA8">
        <w:rPr>
          <w:rFonts w:ascii="Arial" w:hAnsi="Arial" w:cs="Arial"/>
          <w:b/>
          <w:sz w:val="20"/>
        </w:rPr>
        <w:t xml:space="preserve">Riguardo agli obiettivi di finanza pubblica </w:t>
      </w:r>
    </w:p>
    <w:p w:rsidR="00A616EE" w:rsidRDefault="00410843">
      <w:pPr>
        <w:rPr>
          <w:rFonts w:ascii="Arial" w:hAnsi="Arial" w:cs="Arial"/>
          <w:sz w:val="22"/>
          <w:szCs w:val="22"/>
        </w:rPr>
      </w:pPr>
      <w:r w:rsidRPr="00223EA8">
        <w:rPr>
          <w:rFonts w:ascii="Arial" w:hAnsi="Arial" w:cs="Arial"/>
          <w:sz w:val="22"/>
          <w:szCs w:val="22"/>
        </w:rPr>
        <w:t>Con le previsioni contenute nello schema di bilancio, l’ente può conseguire negli anni 2016, 2017 e 2018, gli obiettivi di finanza pubblica.</w:t>
      </w: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A616EE">
      <w:pPr>
        <w:rPr>
          <w:rFonts w:ascii="Arial" w:hAnsi="Arial" w:cs="Arial"/>
          <w:sz w:val="22"/>
          <w:szCs w:val="22"/>
        </w:rPr>
      </w:pPr>
    </w:p>
    <w:p w:rsidR="00A616EE" w:rsidRDefault="00410843" w:rsidP="00AA35C9">
      <w:pPr>
        <w:pBdr>
          <w:top w:val="outset" w:sz="6" w:space="0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color w:val="0000FF"/>
          <w:sz w:val="20"/>
          <w:szCs w:val="18"/>
        </w:rPr>
        <w:t>(</w:t>
      </w: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riguardo alle previsioni di cassa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previsioni di cassa sono attendibili in relazione all’esigibilità dei residui attivi e delle entrate di competenza e congrue in relazione al rispetto dei termini di pagamento con riferimento ai cronoprogrammi e alle scadenze di legge.</w:t>
      </w:r>
    </w:p>
    <w:p w:rsidR="00A616EE" w:rsidRDefault="00A616EE">
      <w:pPr>
        <w:pStyle w:val="Paragrafoelenc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616EE" w:rsidRDefault="00A616EE">
      <w:pPr>
        <w:pStyle w:val="Paragrafoelenc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616EE" w:rsidRDefault="00A616EE">
      <w:pPr>
        <w:pStyle w:val="Paragrafoelenc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e) Salvaguardia equilibri</w:t>
      </w: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sede di salvaguardia degli equilibri sarà possibile modificare le tariffe ed aliquote dei tributi di propria competenza in deroga all’art.1, comma 169 della Legge 296/2006.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sede di salvaguardia degli equilibri i proventi di alienazione potranno essere utilizzati solo per ripristinare gli equilibri di parte capitale.</w:t>
      </w:r>
    </w:p>
    <w:p w:rsidR="00A616EE" w:rsidRDefault="00A616EE">
      <w:pPr>
        <w:jc w:val="both"/>
        <w:rPr>
          <w:rFonts w:ascii="Arial" w:hAnsi="Arial" w:cs="Arial"/>
          <w:b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f) Obbligo di pubblicazione</w:t>
      </w:r>
    </w:p>
    <w:p w:rsidR="00A616EE" w:rsidRDefault="00A616EE">
      <w:pPr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L’ente deve rispettare l’obbligo di pubblicazione stabilito dagli artt. 29 e 33 del d.gs. 14/3/2013 n.33: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del bilancio e documenti allegati, nonché in forma sintetica, aggregata e semplificata entro 30 giorni dall’adozione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-dei dati relativi alle entrate e alla spesa del bilancio di previsione in formato tabellare aperto secondo lo schema definito con Dpcm 22/9/2014;</w:t>
      </w:r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A35C9">
        <w:rPr>
          <w:rFonts w:ascii="Arial" w:hAnsi="Arial" w:cs="Arial"/>
          <w:sz w:val="22"/>
          <w:szCs w:val="22"/>
        </w:rPr>
        <w:t xml:space="preserve"> </w:t>
      </w:r>
    </w:p>
    <w:p w:rsidR="00A616EE" w:rsidRDefault="00A616EE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A616EE" w:rsidRDefault="00410843">
      <w:pPr>
        <w:pStyle w:val="tabella"/>
        <w:rPr>
          <w:i w:val="0"/>
          <w:sz w:val="22"/>
          <w:szCs w:val="22"/>
          <w:u w:val="none"/>
        </w:rPr>
      </w:pPr>
      <w:r>
        <w:rPr>
          <w:b/>
          <w:i w:val="0"/>
        </w:rPr>
        <w:br w:type="page"/>
      </w:r>
    </w:p>
    <w:p w:rsidR="00A616EE" w:rsidRDefault="00A616EE">
      <w:pPr>
        <w:pStyle w:val="tabella"/>
        <w:rPr>
          <w:i w:val="0"/>
          <w:sz w:val="22"/>
          <w:szCs w:val="22"/>
          <w:u w:val="none"/>
        </w:rPr>
      </w:pPr>
    </w:p>
    <w:p w:rsidR="00A616EE" w:rsidRDefault="00410843">
      <w:pPr>
        <w:pStyle w:val="Titolo1"/>
        <w:shd w:val="clear" w:color="auto" w:fill="B6DDE8" w:themeFill="accent5" w:themeFillTint="66"/>
      </w:pPr>
      <w:bookmarkStart w:id="131" w:name="_Toc408988077"/>
      <w:bookmarkStart w:id="132" w:name="_Toc440869927"/>
      <w:r>
        <w:t>CONCLUSIONI</w:t>
      </w:r>
      <w:bookmarkEnd w:id="131"/>
      <w:bookmarkEnd w:id="132"/>
    </w:p>
    <w:p w:rsidR="00A616EE" w:rsidRDefault="00410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relazione alle motivazioni specificate nel presente parere, richiamato l’articolo 239 del </w:t>
      </w:r>
      <w:r>
        <w:rPr>
          <w:rFonts w:ascii="Arial" w:hAnsi="Arial" w:cs="Arial"/>
          <w:sz w:val="20"/>
          <w:szCs w:val="20"/>
        </w:rPr>
        <w:t>TUEL</w:t>
      </w:r>
      <w:r>
        <w:rPr>
          <w:rFonts w:ascii="Arial" w:hAnsi="Arial" w:cs="Arial"/>
          <w:sz w:val="22"/>
          <w:szCs w:val="22"/>
        </w:rPr>
        <w:t xml:space="preserve"> e tenuto conto:</w:t>
      </w:r>
    </w:p>
    <w:p w:rsidR="00A616EE" w:rsidRDefault="00410843">
      <w:pPr>
        <w:numPr>
          <w:ilvl w:val="0"/>
          <w:numId w:val="17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parere espresso sul DUP e sulla Nota di aggiornamento</w:t>
      </w:r>
    </w:p>
    <w:p w:rsidR="00A616EE" w:rsidRDefault="00410843">
      <w:pPr>
        <w:numPr>
          <w:ilvl w:val="0"/>
          <w:numId w:val="17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parere espresso dal responsabile del servizio finanziario</w:t>
      </w:r>
    </w:p>
    <w:p w:rsidR="00A616EE" w:rsidRDefault="00410843">
      <w:pPr>
        <w:numPr>
          <w:ilvl w:val="0"/>
          <w:numId w:val="17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delle variazioni rispetto all’anno precedente</w:t>
      </w:r>
    </w:p>
    <w:p w:rsidR="00A616EE" w:rsidRDefault="00410843">
      <w:pPr>
        <w:pStyle w:val="BodyText21"/>
        <w:spacing w:before="240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l’organo di revisione:</w:t>
      </w:r>
    </w:p>
    <w:p w:rsidR="00A616EE" w:rsidRDefault="00410843">
      <w:pPr>
        <w:numPr>
          <w:ilvl w:val="0"/>
          <w:numId w:val="18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verificato che il bilancio è stato redatto nell’osservanza delle norme di Legge, dello statuto dell’ente, del regolamento di contabilità, dei  principi previsti dall’articolo 162 del TUEL e dalle norme del D.Lgs.n.118/2001 e dai principi contabili applicati n.4/1 e 4/2 allegati al predetto decreto legislativo;</w:t>
      </w:r>
    </w:p>
    <w:p w:rsidR="00A616EE" w:rsidRDefault="00410843">
      <w:pPr>
        <w:pStyle w:val="BodyText21"/>
        <w:numPr>
          <w:ilvl w:val="0"/>
          <w:numId w:val="18"/>
        </w:numPr>
        <w:spacing w:before="120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ha rilevato la coerenza interna, la congruità e l’attendibilità contabile delle previsioni di bilancio;</w:t>
      </w:r>
    </w:p>
    <w:p w:rsidR="00A616EE" w:rsidRDefault="00410843">
      <w:pPr>
        <w:pStyle w:val="BodyText21"/>
        <w:numPr>
          <w:ilvl w:val="0"/>
          <w:numId w:val="18"/>
        </w:numPr>
        <w:spacing w:before="120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ha rilevato la coerenza esterna ed in particolare la possibilità con le previsioni proposte di rispettare i limiti disposti dalle norme relative al concorso degli enti locali alla realizzazione degli obiettivi di finanza pubblica</w:t>
      </w:r>
    </w:p>
    <w:p w:rsidR="00A616EE" w:rsidRDefault="00410843">
      <w:pPr>
        <w:pStyle w:val="BodyText21"/>
        <w:spacing w:before="120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 xml:space="preserve">ed esprime, pertanto, parere favorevole sulla proposta di bilancio di previsione 2016-2018 e sui </w:t>
      </w:r>
    </w:p>
    <w:p w:rsidR="00A616EE" w:rsidRDefault="00410843">
      <w:pPr>
        <w:tabs>
          <w:tab w:val="left" w:pos="595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L’ORGANO DI REVISIONE</w:t>
      </w:r>
    </w:p>
    <w:p w:rsidR="00A616EE" w:rsidRDefault="007A460F">
      <w:pPr>
        <w:pStyle w:val="Titolo"/>
        <w:rPr>
          <w:rFonts w:ascii="Verdana" w:hAnsi="Verdana"/>
          <w:i w:val="0"/>
          <w:sz w:val="40"/>
        </w:rPr>
      </w:pPr>
      <w:r>
        <w:rPr>
          <w:rFonts w:ascii="Verdana" w:hAnsi="Verdana"/>
          <w:i w:val="0"/>
          <w:sz w:val="40"/>
        </w:rPr>
        <w:t xml:space="preserve">              </w:t>
      </w:r>
      <w:r>
        <w:rPr>
          <w:rFonts w:ascii="Verdana" w:hAnsi="Verdana"/>
          <w:i w:val="0"/>
          <w:noProof/>
          <w:sz w:val="40"/>
        </w:rPr>
        <w:drawing>
          <wp:inline distT="0" distB="0" distL="0" distR="0">
            <wp:extent cx="2029968" cy="61264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cans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EE" w:rsidRDefault="00A616EE">
      <w:pPr>
        <w:pStyle w:val="Titolo"/>
        <w:rPr>
          <w:rFonts w:ascii="Verdana" w:hAnsi="Verdana"/>
          <w:i w:val="0"/>
          <w:sz w:val="40"/>
        </w:rPr>
      </w:pPr>
    </w:p>
    <w:p w:rsidR="00A616EE" w:rsidRDefault="00A616EE">
      <w:pPr>
        <w:pStyle w:val="Titolo"/>
        <w:jc w:val="left"/>
        <w:rPr>
          <w:rFonts w:ascii="Verdana" w:hAnsi="Verdana"/>
          <w:b w:val="0"/>
          <w:i w:val="0"/>
          <w:color w:val="00B0F0"/>
          <w:sz w:val="28"/>
          <w:szCs w:val="28"/>
        </w:rPr>
      </w:pPr>
    </w:p>
    <w:p w:rsidR="00A616EE" w:rsidRDefault="00A616EE">
      <w:pPr>
        <w:pStyle w:val="Titolo"/>
        <w:jc w:val="left"/>
        <w:rPr>
          <w:rFonts w:ascii="Verdana" w:hAnsi="Verdana"/>
          <w:b w:val="0"/>
          <w:i w:val="0"/>
          <w:color w:val="00B0F0"/>
          <w:sz w:val="28"/>
          <w:szCs w:val="28"/>
        </w:rPr>
      </w:pPr>
    </w:p>
    <w:sectPr w:rsidR="00A616EE" w:rsidSect="007E6812">
      <w:headerReference w:type="default" r:id="rId45"/>
      <w:footerReference w:type="even" r:id="rId46"/>
      <w:footerReference w:type="default" r:id="rId47"/>
      <w:type w:val="continuous"/>
      <w:pgSz w:w="11906" w:h="16838" w:code="9"/>
      <w:pgMar w:top="720" w:right="1469" w:bottom="851" w:left="70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58" w:rsidRDefault="00D16858">
      <w:r>
        <w:separator/>
      </w:r>
    </w:p>
  </w:endnote>
  <w:endnote w:type="continuationSeparator" w:id="0">
    <w:p w:rsidR="00D16858" w:rsidRDefault="00D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ExBlk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79" w:rsidRDefault="00F872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35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3579" w:rsidRDefault="00A435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79" w:rsidRDefault="00A43579">
    <w:pPr>
      <w:pBdr>
        <w:top w:val="single" w:sz="4" w:space="1" w:color="auto"/>
      </w:pBdr>
      <w:tabs>
        <w:tab w:val="left" w:pos="0"/>
        <w:tab w:val="right" w:pos="9306"/>
      </w:tabs>
      <w:rPr>
        <w:rFonts w:ascii="Trebuchet MS" w:hAnsi="Trebuchet MS" w:cs="Arial"/>
        <w:b/>
        <w:sz w:val="18"/>
        <w:szCs w:val="20"/>
      </w:rPr>
    </w:pPr>
    <w:r>
      <w:rPr>
        <w:rFonts w:ascii="Trebuchet MS" w:hAnsi="Trebuchet MS" w:cs="Arial"/>
        <w:b/>
        <w:sz w:val="18"/>
        <w:szCs w:val="20"/>
      </w:rPr>
      <w:t xml:space="preserve">Parere dell’Organo di Revisione sul bilancio di previsione 2016-2018 </w:t>
    </w:r>
    <w:r>
      <w:rPr>
        <w:rFonts w:ascii="Trebuchet MS" w:hAnsi="Trebuchet MS" w:cs="Arial"/>
        <w:b/>
        <w:sz w:val="18"/>
        <w:szCs w:val="20"/>
      </w:rPr>
      <w:tab/>
      <w:t xml:space="preserve">Pagina </w:t>
    </w:r>
    <w:r w:rsidR="00F872F8">
      <w:rPr>
        <w:rFonts w:ascii="Trebuchet MS" w:hAnsi="Trebuchet MS" w:cs="Arial"/>
        <w:b/>
        <w:sz w:val="18"/>
        <w:szCs w:val="20"/>
      </w:rPr>
      <w:fldChar w:fldCharType="begin"/>
    </w:r>
    <w:r>
      <w:rPr>
        <w:rFonts w:ascii="Trebuchet MS" w:hAnsi="Trebuchet MS" w:cs="Arial"/>
        <w:b/>
        <w:sz w:val="18"/>
        <w:szCs w:val="20"/>
      </w:rPr>
      <w:instrText xml:space="preserve"> PAGE </w:instrText>
    </w:r>
    <w:r w:rsidR="00F872F8">
      <w:rPr>
        <w:rFonts w:ascii="Trebuchet MS" w:hAnsi="Trebuchet MS" w:cs="Arial"/>
        <w:b/>
        <w:sz w:val="18"/>
        <w:szCs w:val="20"/>
      </w:rPr>
      <w:fldChar w:fldCharType="separate"/>
    </w:r>
    <w:r w:rsidR="0079199B">
      <w:rPr>
        <w:rFonts w:ascii="Trebuchet MS" w:hAnsi="Trebuchet MS" w:cs="Arial"/>
        <w:b/>
        <w:noProof/>
        <w:sz w:val="18"/>
        <w:szCs w:val="20"/>
      </w:rPr>
      <w:t>2</w:t>
    </w:r>
    <w:r w:rsidR="00F872F8">
      <w:rPr>
        <w:rFonts w:ascii="Trebuchet MS" w:hAnsi="Trebuchet MS" w:cs="Arial"/>
        <w:b/>
        <w:sz w:val="18"/>
        <w:szCs w:val="20"/>
      </w:rPr>
      <w:fldChar w:fldCharType="end"/>
    </w:r>
    <w:r>
      <w:rPr>
        <w:rFonts w:ascii="Trebuchet MS" w:hAnsi="Trebuchet MS" w:cs="Arial"/>
        <w:b/>
        <w:sz w:val="18"/>
        <w:szCs w:val="20"/>
      </w:rPr>
      <w:t xml:space="preserve"> di </w:t>
    </w:r>
    <w:r w:rsidR="00F872F8">
      <w:rPr>
        <w:rFonts w:ascii="Trebuchet MS" w:hAnsi="Trebuchet MS" w:cs="Arial"/>
        <w:b/>
        <w:sz w:val="18"/>
        <w:szCs w:val="20"/>
      </w:rPr>
      <w:fldChar w:fldCharType="begin"/>
    </w:r>
    <w:r>
      <w:rPr>
        <w:rFonts w:ascii="Trebuchet MS" w:hAnsi="Trebuchet MS" w:cs="Arial"/>
        <w:b/>
        <w:sz w:val="18"/>
        <w:szCs w:val="20"/>
      </w:rPr>
      <w:instrText xml:space="preserve"> NUMPAGES  </w:instrText>
    </w:r>
    <w:r w:rsidR="00F872F8">
      <w:rPr>
        <w:rFonts w:ascii="Trebuchet MS" w:hAnsi="Trebuchet MS" w:cs="Arial"/>
        <w:b/>
        <w:sz w:val="18"/>
        <w:szCs w:val="20"/>
      </w:rPr>
      <w:fldChar w:fldCharType="separate"/>
    </w:r>
    <w:r w:rsidR="0079199B">
      <w:rPr>
        <w:rFonts w:ascii="Trebuchet MS" w:hAnsi="Trebuchet MS" w:cs="Arial"/>
        <w:b/>
        <w:noProof/>
        <w:sz w:val="18"/>
        <w:szCs w:val="20"/>
      </w:rPr>
      <w:t>33</w:t>
    </w:r>
    <w:r w:rsidR="00F872F8">
      <w:rPr>
        <w:rFonts w:ascii="Trebuchet MS" w:hAnsi="Trebuchet MS" w:cs="Arial"/>
        <w:b/>
        <w:sz w:val="18"/>
        <w:szCs w:val="20"/>
      </w:rPr>
      <w:fldChar w:fldCharType="end"/>
    </w:r>
  </w:p>
  <w:p w:rsidR="00A43579" w:rsidRDefault="00A43579">
    <w:pPr>
      <w:pStyle w:val="Pidipagina"/>
      <w:pBdr>
        <w:top w:val="none" w:sz="0" w:space="0" w:color="auto"/>
      </w:pBdr>
      <w:tabs>
        <w:tab w:val="left" w:pos="0"/>
        <w:tab w:val="left" w:pos="8190"/>
      </w:tabs>
      <w:ind w:right="-50"/>
      <w:jc w:val="left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58" w:rsidRDefault="00D16858">
      <w:r>
        <w:separator/>
      </w:r>
    </w:p>
  </w:footnote>
  <w:footnote w:type="continuationSeparator" w:id="0">
    <w:p w:rsidR="00D16858" w:rsidRDefault="00D1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79" w:rsidRDefault="00A43579">
    <w:pPr>
      <w:pStyle w:val="Intestazione"/>
      <w:jc w:val="right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Unione dei Comuni del Parteolla e Basso Campidano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3CB9"/>
    <w:multiLevelType w:val="hybridMultilevel"/>
    <w:tmpl w:val="522A6A5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DA68A6"/>
    <w:multiLevelType w:val="hybridMultilevel"/>
    <w:tmpl w:val="2A80E1AE"/>
    <w:lvl w:ilvl="0" w:tplc="DD50F0E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1D64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F84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4E1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21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B88B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4A3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FCD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F40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027B16"/>
    <w:multiLevelType w:val="hybridMultilevel"/>
    <w:tmpl w:val="50D6AE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1D60"/>
    <w:multiLevelType w:val="hybridMultilevel"/>
    <w:tmpl w:val="BEAC4CEE"/>
    <w:lvl w:ilvl="0" w:tplc="04100017">
      <w:start w:val="8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3C7647"/>
    <w:multiLevelType w:val="hybridMultilevel"/>
    <w:tmpl w:val="C1649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6DE8"/>
    <w:multiLevelType w:val="hybridMultilevel"/>
    <w:tmpl w:val="EACEA4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065F"/>
    <w:multiLevelType w:val="hybridMultilevel"/>
    <w:tmpl w:val="529225B0"/>
    <w:lvl w:ilvl="0" w:tplc="3F367A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9846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884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4E4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0C1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2E7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583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86A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143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CE441F"/>
    <w:multiLevelType w:val="hybridMultilevel"/>
    <w:tmpl w:val="2974A9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4C08"/>
    <w:multiLevelType w:val="hybridMultilevel"/>
    <w:tmpl w:val="415A8342"/>
    <w:lvl w:ilvl="0" w:tplc="A0962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26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F66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ECA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9EE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E4D5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FA8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5C6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8A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1B3F06"/>
    <w:multiLevelType w:val="hybridMultilevel"/>
    <w:tmpl w:val="35E640E4"/>
    <w:lvl w:ilvl="0" w:tplc="1CEE3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A29F3"/>
    <w:multiLevelType w:val="hybridMultilevel"/>
    <w:tmpl w:val="808624D6"/>
    <w:lvl w:ilvl="0" w:tplc="250ECDAA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5" w:hanging="360"/>
      </w:pPr>
    </w:lvl>
    <w:lvl w:ilvl="2" w:tplc="0410001B" w:tentative="1">
      <w:start w:val="1"/>
      <w:numFmt w:val="lowerRoman"/>
      <w:lvlText w:val="%3."/>
      <w:lvlJc w:val="right"/>
      <w:pPr>
        <w:ind w:left="2305" w:hanging="180"/>
      </w:pPr>
    </w:lvl>
    <w:lvl w:ilvl="3" w:tplc="0410000F" w:tentative="1">
      <w:start w:val="1"/>
      <w:numFmt w:val="decimal"/>
      <w:lvlText w:val="%4."/>
      <w:lvlJc w:val="left"/>
      <w:pPr>
        <w:ind w:left="3025" w:hanging="360"/>
      </w:pPr>
    </w:lvl>
    <w:lvl w:ilvl="4" w:tplc="04100019" w:tentative="1">
      <w:start w:val="1"/>
      <w:numFmt w:val="lowerLetter"/>
      <w:lvlText w:val="%5."/>
      <w:lvlJc w:val="left"/>
      <w:pPr>
        <w:ind w:left="3745" w:hanging="360"/>
      </w:pPr>
    </w:lvl>
    <w:lvl w:ilvl="5" w:tplc="0410001B" w:tentative="1">
      <w:start w:val="1"/>
      <w:numFmt w:val="lowerRoman"/>
      <w:lvlText w:val="%6."/>
      <w:lvlJc w:val="right"/>
      <w:pPr>
        <w:ind w:left="4465" w:hanging="180"/>
      </w:pPr>
    </w:lvl>
    <w:lvl w:ilvl="6" w:tplc="0410000F" w:tentative="1">
      <w:start w:val="1"/>
      <w:numFmt w:val="decimal"/>
      <w:lvlText w:val="%7."/>
      <w:lvlJc w:val="left"/>
      <w:pPr>
        <w:ind w:left="5185" w:hanging="360"/>
      </w:pPr>
    </w:lvl>
    <w:lvl w:ilvl="7" w:tplc="04100019" w:tentative="1">
      <w:start w:val="1"/>
      <w:numFmt w:val="lowerLetter"/>
      <w:lvlText w:val="%8."/>
      <w:lvlJc w:val="left"/>
      <w:pPr>
        <w:ind w:left="5905" w:hanging="360"/>
      </w:pPr>
    </w:lvl>
    <w:lvl w:ilvl="8" w:tplc="0410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 w15:restartNumberingAfterBreak="0">
    <w:nsid w:val="27B61E80"/>
    <w:multiLevelType w:val="hybridMultilevel"/>
    <w:tmpl w:val="17A6C0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614E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14E3A2A"/>
    <w:multiLevelType w:val="hybridMultilevel"/>
    <w:tmpl w:val="43F0B89A"/>
    <w:lvl w:ilvl="0" w:tplc="B860C3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9A6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76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E8B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162C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2A1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FC5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E5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DE3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2F6AAC"/>
    <w:multiLevelType w:val="hybridMultilevel"/>
    <w:tmpl w:val="AFFCF448"/>
    <w:lvl w:ilvl="0" w:tplc="D86436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7DA2249A">
      <w:start w:val="1"/>
      <w:numFmt w:val="bullet"/>
      <w:lvlText w:val="o"/>
      <w:lvlJc w:val="left"/>
      <w:pPr>
        <w:tabs>
          <w:tab w:val="num" w:pos="202"/>
        </w:tabs>
        <w:ind w:left="202" w:hanging="360"/>
      </w:pPr>
      <w:rPr>
        <w:rFonts w:ascii="Courier New" w:hAnsi="Courier New" w:hint="default"/>
      </w:rPr>
    </w:lvl>
    <w:lvl w:ilvl="2" w:tplc="729ADBDC">
      <w:start w:val="1"/>
      <w:numFmt w:val="bullet"/>
      <w:lvlText w:val="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3" w:tplc="000ACD5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7D6617A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2BC433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F97000B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9F4CCFB4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BA225ED6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 w15:restartNumberingAfterBreak="0">
    <w:nsid w:val="36550D23"/>
    <w:multiLevelType w:val="hybridMultilevel"/>
    <w:tmpl w:val="61BCC564"/>
    <w:lvl w:ilvl="0" w:tplc="0410000B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9E034D"/>
    <w:multiLevelType w:val="hybridMultilevel"/>
    <w:tmpl w:val="8C36729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BFB5AE0"/>
    <w:multiLevelType w:val="hybridMultilevel"/>
    <w:tmpl w:val="13002C18"/>
    <w:lvl w:ilvl="0" w:tplc="3C2E35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37483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8DE1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1E8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E05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688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8524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BE84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3A5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912BA2"/>
    <w:multiLevelType w:val="multilevel"/>
    <w:tmpl w:val="6F7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74EDD"/>
    <w:multiLevelType w:val="hybridMultilevel"/>
    <w:tmpl w:val="7794CAFA"/>
    <w:lvl w:ilvl="0" w:tplc="35684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7269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CBCF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A50F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B2C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69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12F2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60F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625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511AD0"/>
    <w:multiLevelType w:val="multilevel"/>
    <w:tmpl w:val="D75EE6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D1A65"/>
    <w:multiLevelType w:val="hybridMultilevel"/>
    <w:tmpl w:val="B448A3D8"/>
    <w:lvl w:ilvl="0" w:tplc="EC7A86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7BA1CD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29A8C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69808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6B0F1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628CE9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6B46B9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FD097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BB1CC5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485948F4"/>
    <w:multiLevelType w:val="multilevel"/>
    <w:tmpl w:val="FA1EF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8C69FE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9A33A68"/>
    <w:multiLevelType w:val="hybridMultilevel"/>
    <w:tmpl w:val="D51641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E285F"/>
    <w:multiLevelType w:val="hybridMultilevel"/>
    <w:tmpl w:val="071E461C"/>
    <w:lvl w:ilvl="0" w:tplc="903AAA68">
      <w:start w:val="1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036B1"/>
    <w:multiLevelType w:val="hybridMultilevel"/>
    <w:tmpl w:val="C3C4EB30"/>
    <w:lvl w:ilvl="0" w:tplc="1CEE3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85515C"/>
    <w:multiLevelType w:val="hybridMultilevel"/>
    <w:tmpl w:val="140EE472"/>
    <w:lvl w:ilvl="0" w:tplc="8A4600E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96E54"/>
    <w:multiLevelType w:val="hybridMultilevel"/>
    <w:tmpl w:val="31864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10873"/>
    <w:multiLevelType w:val="hybridMultilevel"/>
    <w:tmpl w:val="BD9ED5C8"/>
    <w:lvl w:ilvl="0" w:tplc="050035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81B0A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2EB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A0E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6236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96F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62BA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B80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1E2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93813E8"/>
    <w:multiLevelType w:val="hybridMultilevel"/>
    <w:tmpl w:val="F662A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004B1"/>
    <w:multiLevelType w:val="hybridMultilevel"/>
    <w:tmpl w:val="4CF01296"/>
    <w:lvl w:ilvl="0" w:tplc="250EC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1" w:hanging="360"/>
      </w:pPr>
    </w:lvl>
    <w:lvl w:ilvl="2" w:tplc="0410001B" w:tentative="1">
      <w:start w:val="1"/>
      <w:numFmt w:val="lowerRoman"/>
      <w:lvlText w:val="%3."/>
      <w:lvlJc w:val="right"/>
      <w:pPr>
        <w:ind w:left="2081" w:hanging="180"/>
      </w:pPr>
    </w:lvl>
    <w:lvl w:ilvl="3" w:tplc="0410000F" w:tentative="1">
      <w:start w:val="1"/>
      <w:numFmt w:val="decimal"/>
      <w:lvlText w:val="%4."/>
      <w:lvlJc w:val="left"/>
      <w:pPr>
        <w:ind w:left="2801" w:hanging="360"/>
      </w:pPr>
    </w:lvl>
    <w:lvl w:ilvl="4" w:tplc="04100019" w:tentative="1">
      <w:start w:val="1"/>
      <w:numFmt w:val="lowerLetter"/>
      <w:lvlText w:val="%5."/>
      <w:lvlJc w:val="left"/>
      <w:pPr>
        <w:ind w:left="3521" w:hanging="360"/>
      </w:pPr>
    </w:lvl>
    <w:lvl w:ilvl="5" w:tplc="0410001B" w:tentative="1">
      <w:start w:val="1"/>
      <w:numFmt w:val="lowerRoman"/>
      <w:lvlText w:val="%6."/>
      <w:lvlJc w:val="right"/>
      <w:pPr>
        <w:ind w:left="4241" w:hanging="180"/>
      </w:pPr>
    </w:lvl>
    <w:lvl w:ilvl="6" w:tplc="0410000F" w:tentative="1">
      <w:start w:val="1"/>
      <w:numFmt w:val="decimal"/>
      <w:lvlText w:val="%7."/>
      <w:lvlJc w:val="left"/>
      <w:pPr>
        <w:ind w:left="4961" w:hanging="360"/>
      </w:pPr>
    </w:lvl>
    <w:lvl w:ilvl="7" w:tplc="04100019" w:tentative="1">
      <w:start w:val="1"/>
      <w:numFmt w:val="lowerLetter"/>
      <w:lvlText w:val="%8."/>
      <w:lvlJc w:val="left"/>
      <w:pPr>
        <w:ind w:left="5681" w:hanging="360"/>
      </w:pPr>
    </w:lvl>
    <w:lvl w:ilvl="8" w:tplc="0410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2" w15:restartNumberingAfterBreak="0">
    <w:nsid w:val="5F5B60BD"/>
    <w:multiLevelType w:val="hybridMultilevel"/>
    <w:tmpl w:val="FC6451E6"/>
    <w:lvl w:ilvl="0" w:tplc="F138A3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8D103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4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E7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E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D0F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AE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65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08E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C23A4"/>
    <w:multiLevelType w:val="hybridMultilevel"/>
    <w:tmpl w:val="EB166EB8"/>
    <w:lvl w:ilvl="0" w:tplc="B7D856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7FD82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2E7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A0B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D4A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923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B8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660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609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1C74FF6"/>
    <w:multiLevelType w:val="hybridMultilevel"/>
    <w:tmpl w:val="4DFAD8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B487F"/>
    <w:multiLevelType w:val="hybridMultilevel"/>
    <w:tmpl w:val="15024558"/>
    <w:lvl w:ilvl="0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abstractNum w:abstractNumId="36" w15:restartNumberingAfterBreak="0">
    <w:nsid w:val="663430B4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73D6BB1"/>
    <w:multiLevelType w:val="hybridMultilevel"/>
    <w:tmpl w:val="451A6CF6"/>
    <w:lvl w:ilvl="0" w:tplc="61B27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54C6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11787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6CF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7E7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F0A5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07C2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02C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72D1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847335F"/>
    <w:multiLevelType w:val="hybridMultilevel"/>
    <w:tmpl w:val="E60A9F8C"/>
    <w:lvl w:ilvl="0" w:tplc="250ECDAA">
      <w:start w:val="1"/>
      <w:numFmt w:val="lowerLetter"/>
      <w:lvlText w:val="%1)"/>
      <w:lvlJc w:val="left"/>
      <w:pPr>
        <w:ind w:left="1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97F6F14"/>
    <w:multiLevelType w:val="hybridMultilevel"/>
    <w:tmpl w:val="09EC1B9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F5D59"/>
    <w:multiLevelType w:val="hybridMultilevel"/>
    <w:tmpl w:val="C0F8929A"/>
    <w:lvl w:ilvl="0" w:tplc="7A6CD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C3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BEE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0DE3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129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727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846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F23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BEE4A64"/>
    <w:multiLevelType w:val="hybridMultilevel"/>
    <w:tmpl w:val="17A6C0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32A5E"/>
    <w:multiLevelType w:val="hybridMultilevel"/>
    <w:tmpl w:val="75B03EC0"/>
    <w:lvl w:ilvl="0" w:tplc="43A81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0F6B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22C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47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A6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62D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ED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EC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DC1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5C8"/>
    <w:multiLevelType w:val="hybridMultilevel"/>
    <w:tmpl w:val="74705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3509B"/>
    <w:multiLevelType w:val="hybridMultilevel"/>
    <w:tmpl w:val="3D683638"/>
    <w:lvl w:ilvl="0" w:tplc="B9B03E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E806C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269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60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A28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BC8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92B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963A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DA0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1CE4623"/>
    <w:multiLevelType w:val="hybridMultilevel"/>
    <w:tmpl w:val="D4541D4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2AF7C0F"/>
    <w:multiLevelType w:val="hybridMultilevel"/>
    <w:tmpl w:val="43520E5E"/>
    <w:lvl w:ilvl="0" w:tplc="7A4C59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63A8B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E25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88E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220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9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CED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EC8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83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7112519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78D6690B"/>
    <w:multiLevelType w:val="hybridMultilevel"/>
    <w:tmpl w:val="1ADCE06E"/>
    <w:lvl w:ilvl="0" w:tplc="C8BA3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67D14"/>
    <w:multiLevelType w:val="hybridMultilevel"/>
    <w:tmpl w:val="94F05D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2"/>
  </w:num>
  <w:num w:numId="21">
    <w:abstractNumId w:val="0"/>
  </w:num>
  <w:num w:numId="22">
    <w:abstractNumId w:val="21"/>
  </w:num>
  <w:num w:numId="23">
    <w:abstractNumId w:val="20"/>
  </w:num>
  <w:num w:numId="24">
    <w:abstractNumId w:val="48"/>
  </w:num>
  <w:num w:numId="25">
    <w:abstractNumId w:val="27"/>
  </w:num>
  <w:num w:numId="26">
    <w:abstractNumId w:val="4"/>
  </w:num>
  <w:num w:numId="27">
    <w:abstractNumId w:val="9"/>
  </w:num>
  <w:num w:numId="28">
    <w:abstractNumId w:val="26"/>
  </w:num>
  <w:num w:numId="29">
    <w:abstractNumId w:val="18"/>
  </w:num>
  <w:num w:numId="30">
    <w:abstractNumId w:val="5"/>
  </w:num>
  <w:num w:numId="31">
    <w:abstractNumId w:val="28"/>
  </w:num>
  <w:num w:numId="32">
    <w:abstractNumId w:val="24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9"/>
  </w:num>
  <w:num w:numId="36">
    <w:abstractNumId w:val="3"/>
  </w:num>
  <w:num w:numId="37">
    <w:abstractNumId w:val="41"/>
  </w:num>
  <w:num w:numId="38">
    <w:abstractNumId w:val="11"/>
  </w:num>
  <w:num w:numId="39">
    <w:abstractNumId w:val="34"/>
  </w:num>
  <w:num w:numId="40">
    <w:abstractNumId w:val="2"/>
  </w:num>
  <w:num w:numId="41">
    <w:abstractNumId w:val="25"/>
  </w:num>
  <w:num w:numId="42">
    <w:abstractNumId w:val="16"/>
  </w:num>
  <w:num w:numId="43">
    <w:abstractNumId w:val="22"/>
  </w:num>
  <w:num w:numId="44">
    <w:abstractNumId w:val="7"/>
  </w:num>
  <w:num w:numId="45">
    <w:abstractNumId w:val="15"/>
  </w:num>
  <w:num w:numId="46">
    <w:abstractNumId w:val="49"/>
  </w:num>
  <w:num w:numId="47">
    <w:abstractNumId w:val="43"/>
  </w:num>
  <w:num w:numId="48">
    <w:abstractNumId w:val="10"/>
  </w:num>
  <w:num w:numId="49">
    <w:abstractNumId w:val="31"/>
  </w:num>
  <w:num w:numId="50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E"/>
    <w:rsid w:val="00025EAC"/>
    <w:rsid w:val="00057678"/>
    <w:rsid w:val="000859B6"/>
    <w:rsid w:val="00097408"/>
    <w:rsid w:val="000D12D0"/>
    <w:rsid w:val="00120756"/>
    <w:rsid w:val="00122B7C"/>
    <w:rsid w:val="00136CA7"/>
    <w:rsid w:val="0014149C"/>
    <w:rsid w:val="0015441B"/>
    <w:rsid w:val="001730E8"/>
    <w:rsid w:val="00181BAA"/>
    <w:rsid w:val="001C74F0"/>
    <w:rsid w:val="00213520"/>
    <w:rsid w:val="00223EA8"/>
    <w:rsid w:val="00227BB5"/>
    <w:rsid w:val="00230922"/>
    <w:rsid w:val="0023546A"/>
    <w:rsid w:val="002519B8"/>
    <w:rsid w:val="00252C5D"/>
    <w:rsid w:val="00260A50"/>
    <w:rsid w:val="00287734"/>
    <w:rsid w:val="002902D1"/>
    <w:rsid w:val="002F2ADA"/>
    <w:rsid w:val="002F398A"/>
    <w:rsid w:val="0030388E"/>
    <w:rsid w:val="00331D0D"/>
    <w:rsid w:val="00342835"/>
    <w:rsid w:val="003434A7"/>
    <w:rsid w:val="00344DE2"/>
    <w:rsid w:val="00392893"/>
    <w:rsid w:val="003B2C28"/>
    <w:rsid w:val="003E0FE5"/>
    <w:rsid w:val="00402CD6"/>
    <w:rsid w:val="00410843"/>
    <w:rsid w:val="004437F0"/>
    <w:rsid w:val="0046357F"/>
    <w:rsid w:val="00466A52"/>
    <w:rsid w:val="00467590"/>
    <w:rsid w:val="00482CA1"/>
    <w:rsid w:val="0048520C"/>
    <w:rsid w:val="00487B64"/>
    <w:rsid w:val="004B7E1C"/>
    <w:rsid w:val="004C1E83"/>
    <w:rsid w:val="004D0A5F"/>
    <w:rsid w:val="004D3665"/>
    <w:rsid w:val="004D4189"/>
    <w:rsid w:val="004F7B7E"/>
    <w:rsid w:val="005008E0"/>
    <w:rsid w:val="005231A0"/>
    <w:rsid w:val="00553703"/>
    <w:rsid w:val="00563F02"/>
    <w:rsid w:val="005775AA"/>
    <w:rsid w:val="0059706E"/>
    <w:rsid w:val="005A206C"/>
    <w:rsid w:val="005C0407"/>
    <w:rsid w:val="005C227B"/>
    <w:rsid w:val="005D0500"/>
    <w:rsid w:val="005D478F"/>
    <w:rsid w:val="005D51CA"/>
    <w:rsid w:val="005D591B"/>
    <w:rsid w:val="00610F2B"/>
    <w:rsid w:val="006156BE"/>
    <w:rsid w:val="0062218A"/>
    <w:rsid w:val="00622569"/>
    <w:rsid w:val="00622716"/>
    <w:rsid w:val="00623C4F"/>
    <w:rsid w:val="006254BF"/>
    <w:rsid w:val="00631FD9"/>
    <w:rsid w:val="00645299"/>
    <w:rsid w:val="00647DEF"/>
    <w:rsid w:val="00654192"/>
    <w:rsid w:val="00662FCD"/>
    <w:rsid w:val="00685511"/>
    <w:rsid w:val="00691FA5"/>
    <w:rsid w:val="0069291D"/>
    <w:rsid w:val="006946B8"/>
    <w:rsid w:val="00697828"/>
    <w:rsid w:val="006A0220"/>
    <w:rsid w:val="006A3EE2"/>
    <w:rsid w:val="006A6160"/>
    <w:rsid w:val="006A715F"/>
    <w:rsid w:val="006A7C72"/>
    <w:rsid w:val="006C6451"/>
    <w:rsid w:val="00702A24"/>
    <w:rsid w:val="00726BCB"/>
    <w:rsid w:val="007325B3"/>
    <w:rsid w:val="00754B30"/>
    <w:rsid w:val="00761097"/>
    <w:rsid w:val="0079199B"/>
    <w:rsid w:val="007A460F"/>
    <w:rsid w:val="007E6812"/>
    <w:rsid w:val="0082022B"/>
    <w:rsid w:val="008300B4"/>
    <w:rsid w:val="00854725"/>
    <w:rsid w:val="008645DF"/>
    <w:rsid w:val="00867F97"/>
    <w:rsid w:val="008A6A23"/>
    <w:rsid w:val="008D39E5"/>
    <w:rsid w:val="008E4A6A"/>
    <w:rsid w:val="008F391B"/>
    <w:rsid w:val="008F579F"/>
    <w:rsid w:val="00914E4B"/>
    <w:rsid w:val="00915DAA"/>
    <w:rsid w:val="009310D5"/>
    <w:rsid w:val="009341C2"/>
    <w:rsid w:val="0093753B"/>
    <w:rsid w:val="0095073C"/>
    <w:rsid w:val="009520BB"/>
    <w:rsid w:val="009526D2"/>
    <w:rsid w:val="0098580B"/>
    <w:rsid w:val="00991F47"/>
    <w:rsid w:val="009B07AF"/>
    <w:rsid w:val="009D4B7A"/>
    <w:rsid w:val="009F6CF1"/>
    <w:rsid w:val="00A06066"/>
    <w:rsid w:val="00A17EC8"/>
    <w:rsid w:val="00A2127D"/>
    <w:rsid w:val="00A22806"/>
    <w:rsid w:val="00A43579"/>
    <w:rsid w:val="00A52A12"/>
    <w:rsid w:val="00A616EE"/>
    <w:rsid w:val="00A65A69"/>
    <w:rsid w:val="00A84F7C"/>
    <w:rsid w:val="00A94445"/>
    <w:rsid w:val="00AA35C9"/>
    <w:rsid w:val="00AB0EAD"/>
    <w:rsid w:val="00AC065B"/>
    <w:rsid w:val="00AC4A80"/>
    <w:rsid w:val="00B216F9"/>
    <w:rsid w:val="00B36D2B"/>
    <w:rsid w:val="00B76563"/>
    <w:rsid w:val="00B87B62"/>
    <w:rsid w:val="00BA2ED8"/>
    <w:rsid w:val="00BA6DBA"/>
    <w:rsid w:val="00BC69D5"/>
    <w:rsid w:val="00C01E00"/>
    <w:rsid w:val="00C16F6A"/>
    <w:rsid w:val="00C17940"/>
    <w:rsid w:val="00C37386"/>
    <w:rsid w:val="00C60801"/>
    <w:rsid w:val="00C71A16"/>
    <w:rsid w:val="00C96C64"/>
    <w:rsid w:val="00CC60DB"/>
    <w:rsid w:val="00CD4ACC"/>
    <w:rsid w:val="00CE5D17"/>
    <w:rsid w:val="00D06F7C"/>
    <w:rsid w:val="00D14546"/>
    <w:rsid w:val="00D16858"/>
    <w:rsid w:val="00D1703D"/>
    <w:rsid w:val="00D36382"/>
    <w:rsid w:val="00D4784D"/>
    <w:rsid w:val="00D6636D"/>
    <w:rsid w:val="00D77A03"/>
    <w:rsid w:val="00D91D67"/>
    <w:rsid w:val="00D91E4E"/>
    <w:rsid w:val="00D92B16"/>
    <w:rsid w:val="00D9303C"/>
    <w:rsid w:val="00D93C97"/>
    <w:rsid w:val="00DA4F0C"/>
    <w:rsid w:val="00DC509B"/>
    <w:rsid w:val="00DE7787"/>
    <w:rsid w:val="00E033BC"/>
    <w:rsid w:val="00E06C4E"/>
    <w:rsid w:val="00E14D70"/>
    <w:rsid w:val="00E3265C"/>
    <w:rsid w:val="00E37BAD"/>
    <w:rsid w:val="00E53072"/>
    <w:rsid w:val="00E5509F"/>
    <w:rsid w:val="00E570F7"/>
    <w:rsid w:val="00E67546"/>
    <w:rsid w:val="00E97CC2"/>
    <w:rsid w:val="00EB70FE"/>
    <w:rsid w:val="00EC6500"/>
    <w:rsid w:val="00ED020B"/>
    <w:rsid w:val="00EE22BB"/>
    <w:rsid w:val="00EE3E72"/>
    <w:rsid w:val="00F4674F"/>
    <w:rsid w:val="00F64237"/>
    <w:rsid w:val="00F872F8"/>
    <w:rsid w:val="00F87E68"/>
    <w:rsid w:val="00F93FFE"/>
    <w:rsid w:val="00F96119"/>
    <w:rsid w:val="00FA370F"/>
    <w:rsid w:val="00FD4B5B"/>
    <w:rsid w:val="00FD7743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  <w15:docId w15:val="{7A755183-D70C-4BFA-B50E-2C053E1F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6812"/>
    <w:pPr>
      <w:widowControl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i/>
      <w:szCs w:val="20"/>
    </w:rPr>
  </w:style>
  <w:style w:type="paragraph" w:styleId="Titolo2">
    <w:name w:val="heading 2"/>
    <w:basedOn w:val="Corpodeltesto2"/>
    <w:next w:val="Normale"/>
    <w:link w:val="Titolo2Carattere"/>
    <w:uiPriority w:val="99"/>
    <w:qFormat/>
    <w:rsid w:val="007E6812"/>
    <w:pPr>
      <w:jc w:val="both"/>
      <w:outlineLvl w:val="1"/>
    </w:pPr>
    <w:rPr>
      <w:b/>
      <w:sz w:val="24"/>
      <w:u w:val="single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7E6812"/>
    <w:pPr>
      <w:outlineLvl w:val="2"/>
    </w:pPr>
    <w:rPr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E6812"/>
    <w:pPr>
      <w:keepNext/>
      <w:spacing w:after="240"/>
      <w:jc w:val="center"/>
      <w:outlineLvl w:val="3"/>
    </w:pPr>
    <w:rPr>
      <w:rFonts w:ascii="Arial" w:hAnsi="Arial" w:cs="Arial"/>
      <w:b/>
      <w:i/>
      <w:sz w:val="3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E6812"/>
    <w:pPr>
      <w:keepNext/>
      <w:numPr>
        <w:ilvl w:val="12"/>
      </w:numPr>
      <w:jc w:val="both"/>
      <w:outlineLvl w:val="5"/>
    </w:pPr>
    <w:rPr>
      <w:rFonts w:ascii="Arial" w:hAnsi="Arial" w:cs="Arial"/>
      <w:b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E6812"/>
    <w:pPr>
      <w:keepNext/>
      <w:widowControl w:val="0"/>
      <w:overflowPunct w:val="0"/>
      <w:autoSpaceDE w:val="0"/>
      <w:autoSpaceDN w:val="0"/>
      <w:adjustRightInd w:val="0"/>
      <w:spacing w:after="120"/>
      <w:jc w:val="both"/>
      <w:outlineLvl w:val="7"/>
    </w:pPr>
    <w:rPr>
      <w:rFonts w:ascii="Arial" w:hAnsi="Arial"/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E6812"/>
    <w:pPr>
      <w:keepNext/>
      <w:numPr>
        <w:ilvl w:val="12"/>
      </w:numPr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E68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E68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E681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E6812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E6812"/>
    <w:rPr>
      <w:rFonts w:ascii="Calibri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E6812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7E6812"/>
    <w:rPr>
      <w:rFonts w:ascii="Cambria" w:hAnsi="Cambria" w:cs="Times New Roman"/>
    </w:rPr>
  </w:style>
  <w:style w:type="paragraph" w:styleId="Testonotaapidipagina">
    <w:name w:val="footnote text"/>
    <w:aliases w:val="Testo nota a piè di pagina Carattere,Testo nota a piè di pagina Carattere1 Carattere,Testo nota a piè di pagina Carattere Carattere Carattere,Testo nota a piè di pagina Carattere1 Carattere Carattere Carattere,Carattere"/>
    <w:basedOn w:val="Normale"/>
    <w:link w:val="TestonotaapidipaginaCarattere1"/>
    <w:uiPriority w:val="99"/>
    <w:rsid w:val="007E6812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120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TestonotaapidipaginaCarattere1">
    <w:name w:val="Testo nota a piè di pagina Carattere1"/>
    <w:aliases w:val="Testo nota a piè di pagina Carattere Carattere,Testo nota a piè di pagina Carattere1 Carattere Carattere,Testo nota a piè di pagina Carattere Carattere Carattere Carattere,Carattere Carattere1"/>
    <w:basedOn w:val="Carpredefinitoparagrafo"/>
    <w:link w:val="Testonotaapidipagina"/>
    <w:uiPriority w:val="99"/>
    <w:locked/>
    <w:rsid w:val="007E6812"/>
    <w:rPr>
      <w:rFonts w:ascii="Arial" w:hAnsi="Arial" w:cs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7E681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E68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6812"/>
    <w:pPr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spacing w:after="120"/>
      <w:jc w:val="center"/>
    </w:pPr>
    <w:rPr>
      <w:rFonts w:ascii="Arial" w:hAnsi="Arial"/>
      <w:sz w:val="18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E6812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7E6812"/>
    <w:pPr>
      <w:spacing w:after="360"/>
      <w:jc w:val="center"/>
    </w:pPr>
    <w:rPr>
      <w:rFonts w:ascii="Arial" w:hAnsi="Arial" w:cs="Arial"/>
      <w:b/>
      <w:i/>
      <w:sz w:val="36"/>
    </w:rPr>
  </w:style>
  <w:style w:type="character" w:customStyle="1" w:styleId="TitoloCarattere">
    <w:name w:val="Titolo Carattere"/>
    <w:basedOn w:val="Carpredefinitoparagrafo"/>
    <w:link w:val="Titolo"/>
    <w:locked/>
    <w:rsid w:val="007E6812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E6812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kern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E6812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E6812"/>
    <w:pPr>
      <w:snapToGrid w:val="0"/>
      <w:spacing w:before="110" w:line="360" w:lineRule="auto"/>
      <w:ind w:firstLine="426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E6812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6812"/>
    <w:pPr>
      <w:tabs>
        <w:tab w:val="left" w:pos="426"/>
      </w:tabs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E6812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7E6812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E6812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7E6812"/>
    <w:pPr>
      <w:spacing w:line="360" w:lineRule="auto"/>
      <w:ind w:left="360"/>
    </w:pPr>
    <w:rPr>
      <w:rFonts w:ascii="Arial" w:hAnsi="Arial" w:cs="Arial"/>
      <w:sz w:val="22"/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E6812"/>
    <w:rPr>
      <w:rFonts w:cs="Times New Roman"/>
      <w:sz w:val="24"/>
      <w:szCs w:val="24"/>
    </w:rPr>
  </w:style>
  <w:style w:type="paragraph" w:customStyle="1" w:styleId="CPVC">
    <w:name w:val="CPV_C"/>
    <w:uiPriority w:val="99"/>
    <w:rsid w:val="007E6812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  <w:sz w:val="20"/>
      <w:szCs w:val="20"/>
    </w:rPr>
  </w:style>
  <w:style w:type="paragraph" w:customStyle="1" w:styleId="CPVCcvo">
    <w:name w:val="CPV_Ccvo"/>
    <w:uiPriority w:val="99"/>
    <w:rsid w:val="007E6812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  <w:i/>
      <w:iCs/>
      <w:sz w:val="20"/>
      <w:szCs w:val="20"/>
    </w:rPr>
  </w:style>
  <w:style w:type="paragraph" w:customStyle="1" w:styleId="LIV2">
    <w:name w:val="LIV2"/>
    <w:uiPriority w:val="99"/>
    <w:rsid w:val="007E6812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444" w:after="171" w:line="12" w:lineRule="atLeast"/>
      <w:jc w:val="both"/>
    </w:pPr>
    <w:rPr>
      <w:rFonts w:ascii="UniversExBlkExt" w:hAnsi="UniversExBlkExt" w:cs="UniversExBlkExt"/>
      <w:b/>
      <w:bCs/>
      <w:sz w:val="16"/>
      <w:szCs w:val="16"/>
    </w:rPr>
  </w:style>
  <w:style w:type="paragraph" w:customStyle="1" w:styleId="cpv">
    <w:name w:val="cpv"/>
    <w:uiPriority w:val="99"/>
    <w:rsid w:val="007E6812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  <w:sz w:val="20"/>
      <w:szCs w:val="20"/>
    </w:rPr>
  </w:style>
  <w:style w:type="paragraph" w:customStyle="1" w:styleId="liv1unita">
    <w:name w:val="liv1_unita"/>
    <w:uiPriority w:val="99"/>
    <w:rsid w:val="007E6812"/>
    <w:pPr>
      <w:widowControl w:val="0"/>
      <w:tabs>
        <w:tab w:val="left" w:pos="469"/>
        <w:tab w:val="left" w:pos="1887"/>
        <w:tab w:val="left" w:pos="3304"/>
        <w:tab w:val="left" w:pos="4721"/>
      </w:tabs>
      <w:autoSpaceDE w:val="0"/>
      <w:autoSpaceDN w:val="0"/>
      <w:adjustRightInd w:val="0"/>
      <w:spacing w:before="489" w:after="85" w:line="12" w:lineRule="atLeast"/>
      <w:ind w:left="469" w:hanging="469"/>
      <w:jc w:val="both"/>
    </w:pPr>
    <w:rPr>
      <w:rFonts w:ascii="UniversExBlkExt" w:hAnsi="UniversExBlkExt" w:cs="UniversExBlkExt"/>
      <w:b/>
      <w:bCs/>
      <w:sz w:val="16"/>
      <w:szCs w:val="16"/>
    </w:rPr>
  </w:style>
  <w:style w:type="paragraph" w:customStyle="1" w:styleId="sottocpv1">
    <w:name w:val="sottocpv1"/>
    <w:uiPriority w:val="99"/>
    <w:rsid w:val="007E6812"/>
    <w:pPr>
      <w:widowControl w:val="0"/>
      <w:tabs>
        <w:tab w:val="left" w:pos="341"/>
        <w:tab w:val="left" w:pos="1759"/>
        <w:tab w:val="left" w:pos="3176"/>
        <w:tab w:val="left" w:pos="4593"/>
      </w:tabs>
      <w:autoSpaceDE w:val="0"/>
      <w:autoSpaceDN w:val="0"/>
      <w:adjustRightInd w:val="0"/>
      <w:spacing w:before="175" w:line="25" w:lineRule="atLeast"/>
      <w:ind w:left="341" w:hanging="341"/>
      <w:jc w:val="both"/>
    </w:pPr>
    <w:rPr>
      <w:rFonts w:ascii="ItcCenturyLight" w:hAnsi="ItcCenturyLight" w:cs="ItcCenturyLight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7E6812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  <w:style w:type="paragraph" w:customStyle="1" w:styleId="tabella">
    <w:name w:val="tabella"/>
    <w:basedOn w:val="Titolo3"/>
    <w:rsid w:val="007E6812"/>
    <w:pPr>
      <w:keepNext/>
    </w:pPr>
    <w:rPr>
      <w:b w:val="0"/>
      <w:i/>
      <w:sz w:val="18"/>
      <w:szCs w:val="18"/>
    </w:rPr>
  </w:style>
  <w:style w:type="paragraph" w:customStyle="1" w:styleId="tit2-circ">
    <w:name w:val="tit2-circ"/>
    <w:basedOn w:val="Normale"/>
    <w:uiPriority w:val="99"/>
    <w:rsid w:val="007E6812"/>
    <w:pPr>
      <w:keepNext/>
      <w:spacing w:before="360" w:after="100"/>
      <w:ind w:right="108"/>
      <w:jc w:val="both"/>
    </w:pPr>
    <w:rPr>
      <w:rFonts w:ascii="Futura" w:hAnsi="Futura"/>
      <w:b/>
      <w:caps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7E6812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7E68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E6812"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7E6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E6812"/>
    <w:rPr>
      <w:rFonts w:cs="Times New Roman"/>
      <w:sz w:val="2"/>
    </w:rPr>
  </w:style>
  <w:style w:type="character" w:customStyle="1" w:styleId="CarattereCarattere">
    <w:name w:val="Carattere Carattere"/>
    <w:uiPriority w:val="99"/>
    <w:rsid w:val="007E6812"/>
    <w:rPr>
      <w:rFonts w:ascii="Arial" w:hAnsi="Arial"/>
      <w:kern w:val="28"/>
      <w:sz w:val="24"/>
    </w:rPr>
  </w:style>
  <w:style w:type="character" w:styleId="Numeropagina">
    <w:name w:val="page number"/>
    <w:basedOn w:val="Carpredefinitoparagrafo"/>
    <w:uiPriority w:val="99"/>
    <w:rsid w:val="007E6812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7E681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E68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E681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E68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E6812"/>
    <w:rPr>
      <w:rFonts w:cs="Times New Roman"/>
      <w:b/>
      <w:bCs/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7E6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7E6812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E6812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7E6812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7E6812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7E68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uiPriority w:val="99"/>
    <w:rsid w:val="007E6812"/>
    <w:pPr>
      <w:widowControl w:val="0"/>
      <w:autoSpaceDE w:val="0"/>
      <w:autoSpaceDN w:val="0"/>
      <w:adjustRightInd w:val="0"/>
    </w:pPr>
    <w:rPr>
      <w:rFonts w:ascii="Thorndale AMT" w:hAnsi="Thorndale AMT" w:cs="Albany AMT"/>
    </w:rPr>
  </w:style>
  <w:style w:type="character" w:customStyle="1" w:styleId="linkneltesto">
    <w:name w:val="link_nel_testo"/>
    <w:uiPriority w:val="99"/>
    <w:rsid w:val="007E6812"/>
    <w:rPr>
      <w:i/>
    </w:rPr>
  </w:style>
  <w:style w:type="paragraph" w:customStyle="1" w:styleId="provvr0">
    <w:name w:val="provv_r0"/>
    <w:basedOn w:val="Normale"/>
    <w:uiPriority w:val="99"/>
    <w:rsid w:val="007E6812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basedOn w:val="Carpredefinitoparagrafo"/>
    <w:rsid w:val="007E6812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E6812"/>
    <w:rPr>
      <w:rFonts w:cs="Times New Roman"/>
      <w:b/>
    </w:rPr>
  </w:style>
  <w:style w:type="paragraph" w:customStyle="1" w:styleId="Default">
    <w:name w:val="Default"/>
    <w:uiPriority w:val="99"/>
    <w:rsid w:val="007E6812"/>
    <w:pPr>
      <w:widowControl w:val="0"/>
      <w:suppressAutoHyphens/>
    </w:pPr>
    <w:rPr>
      <w:kern w:val="1"/>
      <w:lang w:eastAsia="ar-SA"/>
    </w:rPr>
  </w:style>
  <w:style w:type="paragraph" w:styleId="Sommario1">
    <w:name w:val="toc 1"/>
    <w:basedOn w:val="Normale"/>
    <w:next w:val="Normale"/>
    <w:autoRedefine/>
    <w:uiPriority w:val="39"/>
    <w:qFormat/>
    <w:rsid w:val="007E6812"/>
  </w:style>
  <w:style w:type="paragraph" w:styleId="Sommario2">
    <w:name w:val="toc 2"/>
    <w:basedOn w:val="Normale"/>
    <w:next w:val="Normale"/>
    <w:autoRedefine/>
    <w:uiPriority w:val="39"/>
    <w:qFormat/>
    <w:rsid w:val="007E6812"/>
    <w:pPr>
      <w:ind w:left="240"/>
    </w:pPr>
  </w:style>
  <w:style w:type="paragraph" w:styleId="Indice1">
    <w:name w:val="index 1"/>
    <w:basedOn w:val="Normale"/>
    <w:next w:val="Normale"/>
    <w:autoRedefine/>
    <w:uiPriority w:val="99"/>
    <w:rsid w:val="007E681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7E6812"/>
    <w:pPr>
      <w:ind w:left="480" w:hanging="240"/>
    </w:pPr>
  </w:style>
  <w:style w:type="character" w:customStyle="1" w:styleId="apple-converted-space">
    <w:name w:val="apple-converted-space"/>
    <w:basedOn w:val="Carpredefinitoparagrafo"/>
    <w:uiPriority w:val="99"/>
    <w:rsid w:val="007E6812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rsid w:val="007E6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7E6812"/>
    <w:rPr>
      <w:rFonts w:ascii="Courier New" w:hAnsi="Courier New" w:cs="Courier New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7E6812"/>
    <w:rPr>
      <w:b/>
      <w:bCs/>
      <w:sz w:val="20"/>
      <w:szCs w:val="20"/>
    </w:rPr>
  </w:style>
  <w:style w:type="character" w:customStyle="1" w:styleId="navilast">
    <w:name w:val="navi_last"/>
    <w:basedOn w:val="Carpredefinitoparagrafo"/>
    <w:uiPriority w:val="99"/>
    <w:rsid w:val="007E6812"/>
    <w:rPr>
      <w:rFonts w:cs="Times New Roman"/>
    </w:rPr>
  </w:style>
  <w:style w:type="character" w:customStyle="1" w:styleId="lilinkmenulista">
    <w:name w:val="lilinkmenulista"/>
    <w:uiPriority w:val="99"/>
    <w:rsid w:val="007E6812"/>
  </w:style>
  <w:style w:type="paragraph" w:styleId="Revisione">
    <w:name w:val="Revision"/>
    <w:hidden/>
    <w:uiPriority w:val="99"/>
    <w:semiHidden/>
    <w:rsid w:val="007E6812"/>
    <w:rPr>
      <w:sz w:val="24"/>
      <w:szCs w:val="24"/>
    </w:rPr>
  </w:style>
  <w:style w:type="paragraph" w:customStyle="1" w:styleId="Paragrafoelenco4">
    <w:name w:val="Paragrafo elenco4"/>
    <w:basedOn w:val="Normale"/>
    <w:uiPriority w:val="99"/>
    <w:rsid w:val="007E6812"/>
    <w:pPr>
      <w:ind w:left="720"/>
      <w:contextualSpacing/>
      <w:jc w:val="both"/>
    </w:pPr>
  </w:style>
  <w:style w:type="paragraph" w:styleId="Paragrafoelenco">
    <w:name w:val="List Paragraph"/>
    <w:basedOn w:val="Normale"/>
    <w:uiPriority w:val="34"/>
    <w:qFormat/>
    <w:rsid w:val="007E6812"/>
    <w:pPr>
      <w:ind w:left="720"/>
      <w:contextualSpacing/>
    </w:pPr>
  </w:style>
  <w:style w:type="paragraph" w:customStyle="1" w:styleId="BodyText21">
    <w:name w:val="Body Text 21"/>
    <w:basedOn w:val="Normale"/>
    <w:uiPriority w:val="99"/>
    <w:rsid w:val="007E6812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  <w:style w:type="character" w:customStyle="1" w:styleId="provvrubrica">
    <w:name w:val="provv_rubrica"/>
    <w:basedOn w:val="Carpredefinitoparagrafo"/>
    <w:uiPriority w:val="99"/>
    <w:rsid w:val="007E6812"/>
    <w:rPr>
      <w:rFonts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681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6812"/>
    <w:rPr>
      <w:rFonts w:asciiTheme="majorHAnsi" w:eastAsiaTheme="majorEastAsia" w:hAnsiTheme="majorHAnsi" w:cstheme="majorBidi"/>
      <w:sz w:val="24"/>
      <w:szCs w:val="24"/>
    </w:rPr>
  </w:style>
  <w:style w:type="character" w:styleId="Titolodellibro">
    <w:name w:val="Book Title"/>
    <w:basedOn w:val="Carpredefinitoparagrafo"/>
    <w:uiPriority w:val="33"/>
    <w:qFormat/>
    <w:rsid w:val="007E681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E6812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qFormat/>
    <w:rsid w:val="007E681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2.xlsx"/><Relationship Id="rId26" Type="http://schemas.openxmlformats.org/officeDocument/2006/relationships/oleObject" Target="embeddings/Microsoft_Excel_97-2003_Worksheet5.xls"/><Relationship Id="rId39" Type="http://schemas.openxmlformats.org/officeDocument/2006/relationships/image" Target="media/image15.emf"/><Relationship Id="rId21" Type="http://schemas.openxmlformats.org/officeDocument/2006/relationships/image" Target="media/image6.emf"/><Relationship Id="rId34" Type="http://schemas.openxmlformats.org/officeDocument/2006/relationships/package" Target="embeddings/Microsoft_Excel_Worksheet6.xlsx"/><Relationship Id="rId42" Type="http://schemas.openxmlformats.org/officeDocument/2006/relationships/oleObject" Target="embeddings/Microsoft_Excel_97-2003_Worksheet7.xls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9" Type="http://schemas.openxmlformats.org/officeDocument/2006/relationships/image" Target="media/image10.emf"/><Relationship Id="rId11" Type="http://schemas.openxmlformats.org/officeDocument/2006/relationships/hyperlink" Target="http://finanzalocale.interno.it/docum/studi/varie/testounico267-2000.pdf" TargetMode="External"/><Relationship Id="rId24" Type="http://schemas.openxmlformats.org/officeDocument/2006/relationships/oleObject" Target="embeddings/Microsoft_Excel_97-2003_Worksheet4.xls"/><Relationship Id="rId32" Type="http://schemas.openxmlformats.org/officeDocument/2006/relationships/package" Target="embeddings/Microsoft_Excel_Worksheet5.xlsx"/><Relationship Id="rId37" Type="http://schemas.openxmlformats.org/officeDocument/2006/relationships/image" Target="media/image14.emf"/><Relationship Id="rId40" Type="http://schemas.openxmlformats.org/officeDocument/2006/relationships/oleObject" Target="embeddings/Microsoft_Excel_97-2003_Worksheet6.xls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package" Target="embeddings/Microsoft_Excel_Worksheet3.xlsx"/><Relationship Id="rId36" Type="http://schemas.openxmlformats.org/officeDocument/2006/relationships/package" Target="embeddings/Microsoft_Excel_Worksheet7.xlsx"/><Relationship Id="rId49" Type="http://schemas.openxmlformats.org/officeDocument/2006/relationships/theme" Target="theme/theme1.xml"/><Relationship Id="rId10" Type="http://schemas.openxmlformats.org/officeDocument/2006/relationships/hyperlink" Target="http://finanzalocale.interno.it/docum/studi/varie/testounico267-2000.pdf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11.emf"/><Relationship Id="rId44" Type="http://schemas.openxmlformats.org/officeDocument/2006/relationships/oleObject" Target="embeddings/Microsoft_Excel_97-2003_Worksheet8.xls"/><Relationship Id="rId4" Type="http://schemas.openxmlformats.org/officeDocument/2006/relationships/settings" Target="settings.xml"/><Relationship Id="rId9" Type="http://schemas.openxmlformats.org/officeDocument/2006/relationships/hyperlink" Target="http://finanzalocale.interno.it/docum/studi/varie/testounico267-2000.pdf" TargetMode="External"/><Relationship Id="rId14" Type="http://schemas.openxmlformats.org/officeDocument/2006/relationships/package" Target="embeddings/Microsoft_Excel_Worksheet1.xlsx"/><Relationship Id="rId22" Type="http://schemas.openxmlformats.org/officeDocument/2006/relationships/oleObject" Target="embeddings/Microsoft_Excel_97-2003_Worksheet3.xls"/><Relationship Id="rId27" Type="http://schemas.openxmlformats.org/officeDocument/2006/relationships/image" Target="media/image9.emf"/><Relationship Id="rId30" Type="http://schemas.openxmlformats.org/officeDocument/2006/relationships/package" Target="embeddings/Microsoft_Excel_Worksheet4.xlsx"/><Relationship Id="rId35" Type="http://schemas.openxmlformats.org/officeDocument/2006/relationships/image" Target="media/image13.emf"/><Relationship Id="rId43" Type="http://schemas.openxmlformats.org/officeDocument/2006/relationships/image" Target="media/image17.emf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finanzalocale.interno.it/docum/studi/varie/testounico267-2000.pdf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image" Target="media/image12.emf"/><Relationship Id="rId38" Type="http://schemas.openxmlformats.org/officeDocument/2006/relationships/package" Target="embeddings/Microsoft_Excel_Worksheet8.xlsx"/><Relationship Id="rId46" Type="http://schemas.openxmlformats.org/officeDocument/2006/relationships/footer" Target="footer1.xml"/><Relationship Id="rId20" Type="http://schemas.openxmlformats.org/officeDocument/2006/relationships/oleObject" Target="embeddings/Microsoft_Excel_97-2003_Worksheet2.xls"/><Relationship Id="rId41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8AC0-F260-4F8D-9E2A-A53BE8B2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Previsione 2013</vt:lpstr>
    </vt:vector>
  </TitlesOfParts>
  <Company>BORGHI</Company>
  <LinksUpToDate>false</LinksUpToDate>
  <CharactersWithSpaces>27888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Previsione 2013</dc:title>
  <dc:subject>Parere organo di revisione</dc:subject>
  <dc:creator>Antonino Borghi - Sergio Moretti</dc:creator>
  <cp:keywords>Ancrel 2013</cp:keywords>
  <dc:description>Testo formulato dal Presidente Nazionale di Ancrel, Antonino Borghi, e rielaborato da Sergio Moretti con integrazione di tabelle in cartella XLS</dc:description>
  <cp:lastModifiedBy>Sandra Cogotti</cp:lastModifiedBy>
  <cp:revision>2</cp:revision>
  <cp:lastPrinted>2016-03-15T14:57:00Z</cp:lastPrinted>
  <dcterms:created xsi:type="dcterms:W3CDTF">2017-04-27T08:46:00Z</dcterms:created>
  <dcterms:modified xsi:type="dcterms:W3CDTF">2017-04-27T08:46:00Z</dcterms:modified>
</cp:coreProperties>
</file>